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pPr w:leftFromText="180" w:rightFromText="180" w:vertAnchor="text" w:horzAnchor="margin" w:tblpY="21"/>
        <w:tblW w:w="0" w:type="auto"/>
        <w:tblLayout w:type="fixed"/>
        <w:tblLook w:val="04A0"/>
      </w:tblPr>
      <w:tblGrid>
        <w:gridCol w:w="4338"/>
        <w:gridCol w:w="4140"/>
        <w:gridCol w:w="3258"/>
      </w:tblGrid>
      <w:tr w:rsidR="00B915BE" w:rsidRPr="00041F70" w:rsidTr="00735440">
        <w:trPr>
          <w:trHeight w:val="10340"/>
        </w:trPr>
        <w:tc>
          <w:tcPr>
            <w:tcW w:w="4338" w:type="dxa"/>
          </w:tcPr>
          <w:p w:rsidR="00862199" w:rsidRPr="009D4A16" w:rsidRDefault="00862199" w:rsidP="00862199">
            <w:pPr>
              <w:rPr>
                <w:rStyle w:val="t"/>
                <w:rFonts w:cstheme="minorHAnsi"/>
                <w:b/>
                <w:sz w:val="14"/>
                <w:szCs w:val="14"/>
                <w:u w:val="single"/>
              </w:rPr>
            </w:pPr>
            <w:r w:rsidRPr="009D4A16">
              <w:rPr>
                <w:rStyle w:val="t"/>
                <w:rFonts w:cstheme="minorHAnsi"/>
                <w:b/>
                <w:sz w:val="14"/>
                <w:szCs w:val="14"/>
                <w:u w:val="single"/>
              </w:rPr>
              <w:t>Generally Accepted Auditing Standards (GAAS)/ what is the quality of auditors</w:t>
            </w:r>
          </w:p>
          <w:p w:rsidR="00862199" w:rsidRPr="009D4A16" w:rsidRDefault="00862199" w:rsidP="00862199">
            <w:pPr>
              <w:rPr>
                <w:rFonts w:cstheme="minorHAnsi"/>
                <w:sz w:val="14"/>
                <w:szCs w:val="14"/>
              </w:rPr>
            </w:pPr>
            <w:r w:rsidRPr="009D4A16">
              <w:rPr>
                <w:rFonts w:cstheme="minorHAnsi"/>
                <w:sz w:val="14"/>
                <w:szCs w:val="14"/>
              </w:rPr>
              <w:t>Generally accepted auditing standards (GAAS) are a set of systematic guidelines used by auditors when conducting audits on companies' finances, ensuring the accuracy, consistency and verifiability of auditors' actions and reports. They include consideration of professional qualities such as competence and independence, reporting requirements, and evidence.</w:t>
            </w:r>
          </w:p>
          <w:p w:rsidR="00862199" w:rsidRPr="009D4A16" w:rsidRDefault="00862199" w:rsidP="00862199">
            <w:pPr>
              <w:rPr>
                <w:rFonts w:cstheme="minorHAnsi"/>
                <w:sz w:val="14"/>
                <w:szCs w:val="14"/>
              </w:rPr>
            </w:pPr>
            <w:r w:rsidRPr="009D4A16">
              <w:rPr>
                <w:rFonts w:cstheme="minorHAnsi"/>
                <w:sz w:val="14"/>
                <w:szCs w:val="14"/>
              </w:rPr>
              <w:t>The Auditing Standards Board (ASB) of the American Institute of Certified Public Accountants (AICPA) developed GAAS in 1947.</w:t>
            </w:r>
          </w:p>
          <w:p w:rsidR="00862199" w:rsidRPr="009D4A16" w:rsidRDefault="00862199" w:rsidP="00BC60B4">
            <w:pPr>
              <w:pStyle w:val="ListParagraph"/>
              <w:numPr>
                <w:ilvl w:val="0"/>
                <w:numId w:val="19"/>
              </w:numPr>
              <w:ind w:left="90" w:hanging="90"/>
              <w:jc w:val="both"/>
              <w:rPr>
                <w:rFonts w:cstheme="minorHAnsi"/>
                <w:sz w:val="14"/>
                <w:szCs w:val="14"/>
              </w:rPr>
            </w:pPr>
            <w:r w:rsidRPr="009D4A16">
              <w:rPr>
                <w:rFonts w:cstheme="minorHAnsi"/>
                <w:sz w:val="14"/>
                <w:szCs w:val="14"/>
              </w:rPr>
              <w:t>Identify necessary qualifications and characteristics of auditors and guide to conduct of the audit.</w:t>
            </w:r>
          </w:p>
          <w:p w:rsidR="00862199" w:rsidRPr="009D4A16" w:rsidRDefault="00862199" w:rsidP="00BC60B4">
            <w:pPr>
              <w:pStyle w:val="ListParagraph"/>
              <w:numPr>
                <w:ilvl w:val="0"/>
                <w:numId w:val="19"/>
              </w:numPr>
              <w:ind w:left="90" w:hanging="90"/>
              <w:jc w:val="both"/>
              <w:rPr>
                <w:rFonts w:cstheme="minorHAnsi"/>
                <w:sz w:val="14"/>
                <w:szCs w:val="14"/>
              </w:rPr>
            </w:pPr>
            <w:r w:rsidRPr="009D4A16">
              <w:rPr>
                <w:rFonts w:cstheme="minorHAnsi"/>
                <w:sz w:val="14"/>
                <w:szCs w:val="14"/>
              </w:rPr>
              <w:t>Purpose of GAAS is to achieve the following objectives of an audit examination</w:t>
            </w:r>
          </w:p>
          <w:p w:rsidR="00862199" w:rsidRPr="00BC60B4" w:rsidRDefault="00862199" w:rsidP="00E9774F">
            <w:pPr>
              <w:pStyle w:val="ListParagraph"/>
              <w:numPr>
                <w:ilvl w:val="1"/>
                <w:numId w:val="25"/>
              </w:numPr>
              <w:ind w:left="162" w:hanging="90"/>
              <w:jc w:val="both"/>
              <w:rPr>
                <w:rFonts w:eastAsia="Times New Roman" w:cstheme="minorHAnsi"/>
                <w:sz w:val="14"/>
                <w:szCs w:val="14"/>
              </w:rPr>
            </w:pPr>
            <w:r w:rsidRPr="00BC60B4">
              <w:rPr>
                <w:rFonts w:eastAsia="Times New Roman" w:cstheme="minorHAnsi"/>
                <w:sz w:val="14"/>
                <w:szCs w:val="14"/>
              </w:rPr>
              <w:t>Obtain reasonable assurance about whether financial statement are free of material misstatement</w:t>
            </w:r>
          </w:p>
          <w:p w:rsidR="00862199" w:rsidRPr="00BC60B4" w:rsidRDefault="00862199" w:rsidP="00E9774F">
            <w:pPr>
              <w:pStyle w:val="ListParagraph"/>
              <w:numPr>
                <w:ilvl w:val="1"/>
                <w:numId w:val="25"/>
              </w:numPr>
              <w:ind w:left="162" w:hanging="90"/>
              <w:jc w:val="both"/>
              <w:rPr>
                <w:rFonts w:eastAsia="Times New Roman" w:cstheme="minorHAnsi"/>
                <w:sz w:val="14"/>
                <w:szCs w:val="14"/>
              </w:rPr>
            </w:pPr>
            <w:r w:rsidRPr="00BC60B4">
              <w:rPr>
                <w:rFonts w:eastAsia="Times New Roman" w:cstheme="minorHAnsi"/>
                <w:sz w:val="14"/>
                <w:szCs w:val="14"/>
              </w:rPr>
              <w:t>Report on financial statement and communicate in accordance with auditor’s findings</w:t>
            </w:r>
          </w:p>
          <w:p w:rsidR="00862199" w:rsidRPr="009D4A16" w:rsidRDefault="00862199" w:rsidP="00862199">
            <w:pPr>
              <w:rPr>
                <w:rFonts w:cstheme="minorHAnsi"/>
                <w:sz w:val="14"/>
                <w:szCs w:val="14"/>
              </w:rPr>
            </w:pPr>
            <w:r w:rsidRPr="009D4A16">
              <w:rPr>
                <w:rFonts w:cstheme="minorHAnsi"/>
                <w:sz w:val="14"/>
                <w:szCs w:val="14"/>
              </w:rPr>
              <w:t>The guidelines are broken down into the following categories:</w:t>
            </w:r>
          </w:p>
          <w:p w:rsidR="00862199" w:rsidRPr="009D4A16" w:rsidRDefault="00862199" w:rsidP="0033178E">
            <w:pPr>
              <w:pStyle w:val="ListParagraph"/>
              <w:numPr>
                <w:ilvl w:val="0"/>
                <w:numId w:val="33"/>
              </w:numPr>
              <w:ind w:left="180" w:hanging="180"/>
              <w:rPr>
                <w:rFonts w:cstheme="minorHAnsi"/>
                <w:b/>
                <w:sz w:val="14"/>
                <w:szCs w:val="14"/>
              </w:rPr>
            </w:pPr>
            <w:r w:rsidRPr="009D4A16">
              <w:rPr>
                <w:rFonts w:cstheme="minorHAnsi"/>
                <w:b/>
                <w:sz w:val="14"/>
                <w:szCs w:val="14"/>
              </w:rPr>
              <w:t>General standards</w:t>
            </w:r>
          </w:p>
          <w:p w:rsidR="00862199" w:rsidRPr="009D4A16" w:rsidRDefault="00862199" w:rsidP="0033178E">
            <w:pPr>
              <w:pStyle w:val="ListParagraph"/>
              <w:numPr>
                <w:ilvl w:val="1"/>
                <w:numId w:val="34"/>
              </w:numPr>
              <w:ind w:left="360" w:hanging="180"/>
              <w:rPr>
                <w:rFonts w:cstheme="minorHAnsi"/>
                <w:sz w:val="14"/>
                <w:szCs w:val="14"/>
              </w:rPr>
            </w:pPr>
            <w:r w:rsidRPr="009D4A16">
              <w:rPr>
                <w:rFonts w:cstheme="minorHAnsi"/>
                <w:b/>
                <w:sz w:val="14"/>
                <w:szCs w:val="14"/>
              </w:rPr>
              <w:t>Training</w:t>
            </w:r>
            <w:r w:rsidRPr="009D4A16">
              <w:rPr>
                <w:rFonts w:cstheme="minorHAnsi"/>
                <w:sz w:val="14"/>
                <w:szCs w:val="14"/>
              </w:rPr>
              <w:t>: Adequate training and proficiency</w:t>
            </w:r>
          </w:p>
          <w:p w:rsidR="00862199" w:rsidRPr="009D4A16" w:rsidRDefault="00862199" w:rsidP="0033178E">
            <w:pPr>
              <w:pStyle w:val="ListParagraph"/>
              <w:numPr>
                <w:ilvl w:val="1"/>
                <w:numId w:val="34"/>
              </w:numPr>
              <w:ind w:left="360" w:hanging="180"/>
              <w:rPr>
                <w:rFonts w:cstheme="minorHAnsi"/>
                <w:sz w:val="14"/>
                <w:szCs w:val="14"/>
              </w:rPr>
            </w:pPr>
            <w:r w:rsidRPr="009D4A16">
              <w:rPr>
                <w:rFonts w:cstheme="minorHAnsi"/>
                <w:b/>
                <w:sz w:val="14"/>
                <w:szCs w:val="14"/>
              </w:rPr>
              <w:t>Independence</w:t>
            </w:r>
            <w:r w:rsidRPr="009D4A16">
              <w:rPr>
                <w:rFonts w:cstheme="minorHAnsi"/>
                <w:sz w:val="14"/>
                <w:szCs w:val="14"/>
              </w:rPr>
              <w:t>: Independence in mental attitude</w:t>
            </w:r>
          </w:p>
          <w:p w:rsidR="00862199" w:rsidRPr="009D4A16" w:rsidRDefault="00862199" w:rsidP="0033178E">
            <w:pPr>
              <w:pStyle w:val="ListParagraph"/>
              <w:numPr>
                <w:ilvl w:val="1"/>
                <w:numId w:val="34"/>
              </w:numPr>
              <w:ind w:left="360" w:hanging="180"/>
              <w:rPr>
                <w:rFonts w:cstheme="minorHAnsi"/>
                <w:b/>
                <w:sz w:val="14"/>
                <w:szCs w:val="14"/>
              </w:rPr>
            </w:pPr>
            <w:r w:rsidRPr="009D4A16">
              <w:rPr>
                <w:rFonts w:cstheme="minorHAnsi"/>
                <w:sz w:val="14"/>
                <w:szCs w:val="14"/>
              </w:rPr>
              <w:t xml:space="preserve"> </w:t>
            </w:r>
            <w:r w:rsidRPr="009D4A16">
              <w:rPr>
                <w:rFonts w:cstheme="minorHAnsi"/>
                <w:b/>
                <w:sz w:val="14"/>
                <w:szCs w:val="14"/>
              </w:rPr>
              <w:t xml:space="preserve">Professional Care:  </w:t>
            </w:r>
            <w:r w:rsidRPr="009D4A16">
              <w:rPr>
                <w:rFonts w:cstheme="minorHAnsi"/>
                <w:sz w:val="14"/>
                <w:szCs w:val="14"/>
              </w:rPr>
              <w:t>Due to professional care</w:t>
            </w:r>
          </w:p>
          <w:p w:rsidR="00862199" w:rsidRPr="009D4A16" w:rsidRDefault="00862199" w:rsidP="0033178E">
            <w:pPr>
              <w:pStyle w:val="ListParagraph"/>
              <w:numPr>
                <w:ilvl w:val="0"/>
                <w:numId w:val="33"/>
              </w:numPr>
              <w:ind w:left="180" w:hanging="180"/>
              <w:rPr>
                <w:rFonts w:cstheme="minorHAnsi"/>
                <w:b/>
                <w:sz w:val="14"/>
                <w:szCs w:val="14"/>
              </w:rPr>
            </w:pPr>
            <w:r w:rsidRPr="009D4A16">
              <w:rPr>
                <w:rFonts w:cstheme="minorHAnsi"/>
                <w:b/>
                <w:sz w:val="14"/>
                <w:szCs w:val="14"/>
              </w:rPr>
              <w:t>Fieldwork standards</w:t>
            </w:r>
          </w:p>
          <w:p w:rsidR="00862199" w:rsidRPr="009D4A16" w:rsidRDefault="00862199" w:rsidP="0033178E">
            <w:pPr>
              <w:pStyle w:val="ListParagraph"/>
              <w:numPr>
                <w:ilvl w:val="1"/>
                <w:numId w:val="35"/>
              </w:numPr>
              <w:ind w:left="360" w:hanging="180"/>
              <w:rPr>
                <w:rFonts w:cstheme="minorHAnsi"/>
                <w:b/>
                <w:sz w:val="14"/>
                <w:szCs w:val="14"/>
              </w:rPr>
            </w:pPr>
            <w:r w:rsidRPr="009D4A16">
              <w:rPr>
                <w:rFonts w:cstheme="minorHAnsi"/>
                <w:b/>
                <w:sz w:val="14"/>
                <w:szCs w:val="14"/>
              </w:rPr>
              <w:t xml:space="preserve">Supervision: </w:t>
            </w:r>
            <w:r w:rsidRPr="009D4A16">
              <w:rPr>
                <w:rFonts w:cstheme="minorHAnsi"/>
                <w:sz w:val="14"/>
                <w:szCs w:val="14"/>
              </w:rPr>
              <w:t>Proper planning and supervision</w:t>
            </w:r>
          </w:p>
          <w:p w:rsidR="00862199" w:rsidRPr="009D4A16" w:rsidRDefault="00862199" w:rsidP="0033178E">
            <w:pPr>
              <w:pStyle w:val="ListParagraph"/>
              <w:numPr>
                <w:ilvl w:val="1"/>
                <w:numId w:val="35"/>
              </w:numPr>
              <w:ind w:left="360" w:hanging="180"/>
              <w:rPr>
                <w:rFonts w:cstheme="minorHAnsi"/>
                <w:b/>
                <w:sz w:val="14"/>
                <w:szCs w:val="14"/>
              </w:rPr>
            </w:pPr>
            <w:r w:rsidRPr="009D4A16">
              <w:rPr>
                <w:rFonts w:cstheme="minorHAnsi"/>
                <w:b/>
                <w:sz w:val="14"/>
                <w:szCs w:val="14"/>
              </w:rPr>
              <w:t xml:space="preserve">Internal Control: </w:t>
            </w:r>
            <w:r w:rsidRPr="009D4A16">
              <w:rPr>
                <w:rFonts w:cstheme="minorHAnsi"/>
                <w:sz w:val="14"/>
                <w:szCs w:val="14"/>
              </w:rPr>
              <w:t>Sufficient understanding of internal control</w:t>
            </w:r>
          </w:p>
          <w:p w:rsidR="00862199" w:rsidRPr="009D4A16" w:rsidRDefault="00862199" w:rsidP="0033178E">
            <w:pPr>
              <w:pStyle w:val="ListParagraph"/>
              <w:numPr>
                <w:ilvl w:val="1"/>
                <w:numId w:val="35"/>
              </w:numPr>
              <w:ind w:left="360" w:hanging="180"/>
              <w:rPr>
                <w:rFonts w:cstheme="minorHAnsi"/>
                <w:b/>
                <w:sz w:val="14"/>
                <w:szCs w:val="14"/>
              </w:rPr>
            </w:pPr>
            <w:r w:rsidRPr="009D4A16">
              <w:rPr>
                <w:rFonts w:cstheme="minorHAnsi"/>
                <w:b/>
                <w:sz w:val="14"/>
                <w:szCs w:val="14"/>
              </w:rPr>
              <w:t xml:space="preserve">Evidence: </w:t>
            </w:r>
            <w:r w:rsidRPr="009D4A16">
              <w:rPr>
                <w:rFonts w:cstheme="minorHAnsi"/>
                <w:sz w:val="14"/>
                <w:szCs w:val="14"/>
              </w:rPr>
              <w:t>Sufficient competent evidence</w:t>
            </w:r>
          </w:p>
          <w:p w:rsidR="00862199" w:rsidRPr="009D4A16" w:rsidRDefault="00862199" w:rsidP="0033178E">
            <w:pPr>
              <w:pStyle w:val="ListParagraph"/>
              <w:numPr>
                <w:ilvl w:val="0"/>
                <w:numId w:val="33"/>
              </w:numPr>
              <w:ind w:left="180" w:hanging="180"/>
              <w:rPr>
                <w:rFonts w:cstheme="minorHAnsi"/>
                <w:b/>
                <w:sz w:val="14"/>
                <w:szCs w:val="14"/>
              </w:rPr>
            </w:pPr>
            <w:r w:rsidRPr="009D4A16">
              <w:rPr>
                <w:rFonts w:cstheme="minorHAnsi"/>
                <w:b/>
                <w:sz w:val="14"/>
                <w:szCs w:val="14"/>
              </w:rPr>
              <w:t>Reporting standards</w:t>
            </w:r>
          </w:p>
          <w:p w:rsidR="00862199" w:rsidRPr="009D4A16" w:rsidRDefault="00862199" w:rsidP="0033178E">
            <w:pPr>
              <w:pStyle w:val="ListParagraph"/>
              <w:numPr>
                <w:ilvl w:val="1"/>
                <w:numId w:val="33"/>
              </w:numPr>
              <w:ind w:left="360" w:hanging="180"/>
              <w:rPr>
                <w:rFonts w:cstheme="minorHAnsi"/>
                <w:b/>
                <w:sz w:val="14"/>
                <w:szCs w:val="14"/>
              </w:rPr>
            </w:pPr>
            <w:r w:rsidRPr="009D4A16">
              <w:rPr>
                <w:rFonts w:cstheme="minorHAnsi"/>
                <w:b/>
                <w:sz w:val="14"/>
                <w:szCs w:val="14"/>
              </w:rPr>
              <w:t xml:space="preserve">GAAP: </w:t>
            </w:r>
            <w:r w:rsidRPr="009D4A16">
              <w:rPr>
                <w:rFonts w:cstheme="minorHAnsi"/>
                <w:sz w:val="14"/>
                <w:szCs w:val="14"/>
              </w:rPr>
              <w:t>Whether statements were prepared in accordance with GAAP</w:t>
            </w:r>
          </w:p>
          <w:p w:rsidR="00862199" w:rsidRPr="009D4A16" w:rsidRDefault="00862199" w:rsidP="0033178E">
            <w:pPr>
              <w:pStyle w:val="ListParagraph"/>
              <w:numPr>
                <w:ilvl w:val="1"/>
                <w:numId w:val="33"/>
              </w:numPr>
              <w:ind w:left="360" w:hanging="180"/>
              <w:rPr>
                <w:rFonts w:cstheme="minorHAnsi"/>
                <w:b/>
                <w:sz w:val="14"/>
                <w:szCs w:val="14"/>
              </w:rPr>
            </w:pPr>
            <w:r w:rsidRPr="009D4A16">
              <w:rPr>
                <w:rFonts w:cstheme="minorHAnsi"/>
                <w:b/>
                <w:sz w:val="14"/>
                <w:szCs w:val="14"/>
              </w:rPr>
              <w:t>Consistency:</w:t>
            </w:r>
            <w:r w:rsidRPr="009D4A16">
              <w:rPr>
                <w:rFonts w:cstheme="minorHAnsi"/>
                <w:sz w:val="14"/>
                <w:szCs w:val="14"/>
              </w:rPr>
              <w:t xml:space="preserve"> Circumstances when GAAP not consistently followed</w:t>
            </w:r>
          </w:p>
          <w:p w:rsidR="00862199" w:rsidRPr="009D4A16" w:rsidRDefault="00862199" w:rsidP="0033178E">
            <w:pPr>
              <w:pStyle w:val="ListParagraph"/>
              <w:numPr>
                <w:ilvl w:val="1"/>
                <w:numId w:val="33"/>
              </w:numPr>
              <w:ind w:left="360" w:hanging="180"/>
              <w:rPr>
                <w:rFonts w:cstheme="minorHAnsi"/>
                <w:b/>
                <w:sz w:val="14"/>
                <w:szCs w:val="14"/>
              </w:rPr>
            </w:pPr>
            <w:r w:rsidRPr="009D4A16">
              <w:rPr>
                <w:rFonts w:cstheme="minorHAnsi"/>
                <w:b/>
                <w:sz w:val="14"/>
                <w:szCs w:val="14"/>
              </w:rPr>
              <w:t xml:space="preserve">Disclosure: </w:t>
            </w:r>
            <w:r w:rsidRPr="009D4A16">
              <w:rPr>
                <w:rFonts w:cstheme="minorHAnsi"/>
                <w:sz w:val="14"/>
                <w:szCs w:val="14"/>
              </w:rPr>
              <w:t>Adequacy of informative disclosures</w:t>
            </w:r>
          </w:p>
          <w:p w:rsidR="00862199" w:rsidRPr="009D4A16" w:rsidRDefault="00862199" w:rsidP="0033178E">
            <w:pPr>
              <w:pStyle w:val="ListParagraph"/>
              <w:numPr>
                <w:ilvl w:val="1"/>
                <w:numId w:val="33"/>
              </w:numPr>
              <w:ind w:left="360" w:hanging="180"/>
              <w:rPr>
                <w:rFonts w:cstheme="minorHAnsi"/>
                <w:b/>
                <w:sz w:val="14"/>
                <w:szCs w:val="14"/>
              </w:rPr>
            </w:pPr>
            <w:r w:rsidRPr="009D4A16">
              <w:rPr>
                <w:rFonts w:cstheme="minorHAnsi"/>
                <w:b/>
                <w:sz w:val="14"/>
                <w:szCs w:val="14"/>
              </w:rPr>
              <w:t>Opinion:</w:t>
            </w:r>
            <w:r w:rsidRPr="009D4A16">
              <w:rPr>
                <w:rFonts w:cstheme="minorHAnsi"/>
                <w:sz w:val="14"/>
                <w:szCs w:val="14"/>
              </w:rPr>
              <w:t xml:space="preserve"> Expression of opinion on financial statements</w:t>
            </w:r>
          </w:p>
          <w:p w:rsidR="009978D8" w:rsidRDefault="009978D8" w:rsidP="00434AF7">
            <w:pPr>
              <w:rPr>
                <w:rFonts w:cstheme="minorHAnsi"/>
                <w:sz w:val="14"/>
                <w:szCs w:val="14"/>
              </w:rPr>
            </w:pPr>
            <w:r w:rsidRPr="009978D8">
              <w:rPr>
                <w:rFonts w:cstheme="minorHAnsi"/>
                <w:sz w:val="14"/>
                <w:szCs w:val="14"/>
              </w:rPr>
              <w:drawing>
                <wp:inline distT="0" distB="0" distL="0" distR="0">
                  <wp:extent cx="2653064" cy="1987550"/>
                  <wp:effectExtent l="19050" t="0" r="0" b="0"/>
                  <wp:docPr id="1" name="Picture 1" descr="C:\Users\shawpon\Desktop\5a7f082d4f12dc0251f3a109409645c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hawpon\Desktop\5a7f082d4f12dc0251f3a109409645c1.png"/>
                          <pic:cNvPicPr>
                            <a:picLocks noChangeAspect="1" noChangeArrowheads="1"/>
                          </pic:cNvPicPr>
                        </pic:nvPicPr>
                        <pic:blipFill>
                          <a:blip r:embed="rId5" cstate="print"/>
                          <a:srcRect l="3205" r="2244" b="5556"/>
                          <a:stretch>
                            <a:fillRect/>
                          </a:stretch>
                        </pic:blipFill>
                        <pic:spPr bwMode="auto">
                          <a:xfrm>
                            <a:off x="0" y="0"/>
                            <a:ext cx="2656569" cy="1990176"/>
                          </a:xfrm>
                          <a:prstGeom prst="rect">
                            <a:avLst/>
                          </a:prstGeom>
                          <a:noFill/>
                          <a:ln w="9525">
                            <a:noFill/>
                            <a:miter lim="800000"/>
                            <a:headEnd/>
                            <a:tailEnd/>
                          </a:ln>
                        </pic:spPr>
                      </pic:pic>
                    </a:graphicData>
                  </a:graphic>
                </wp:inline>
              </w:drawing>
            </w:r>
          </w:p>
          <w:p w:rsidR="009978D8" w:rsidRDefault="009978D8" w:rsidP="009978D8">
            <w:pPr>
              <w:rPr>
                <w:rFonts w:cstheme="minorHAnsi"/>
                <w:sz w:val="14"/>
                <w:szCs w:val="14"/>
              </w:rPr>
            </w:pPr>
          </w:p>
          <w:p w:rsidR="009978D8" w:rsidRPr="009D4A16" w:rsidRDefault="009978D8" w:rsidP="009978D8">
            <w:pPr>
              <w:rPr>
                <w:rFonts w:cstheme="minorHAnsi"/>
                <w:b/>
                <w:sz w:val="14"/>
                <w:szCs w:val="14"/>
                <w:u w:val="single"/>
              </w:rPr>
            </w:pPr>
            <w:r w:rsidRPr="009D4A16">
              <w:rPr>
                <w:rFonts w:cstheme="minorHAnsi"/>
                <w:b/>
                <w:sz w:val="14"/>
                <w:szCs w:val="14"/>
                <w:u w:val="single"/>
              </w:rPr>
              <w:t xml:space="preserve">10 generally accepted auditing standards: </w:t>
            </w:r>
          </w:p>
          <w:p w:rsidR="009978D8" w:rsidRPr="009D4A16" w:rsidRDefault="009978D8" w:rsidP="009978D8">
            <w:pPr>
              <w:rPr>
                <w:rFonts w:cstheme="minorHAnsi"/>
                <w:b/>
                <w:sz w:val="14"/>
                <w:szCs w:val="14"/>
              </w:rPr>
            </w:pPr>
            <w:r w:rsidRPr="009D4A16">
              <w:rPr>
                <w:rFonts w:cstheme="minorHAnsi"/>
                <w:b/>
                <w:sz w:val="14"/>
                <w:szCs w:val="14"/>
              </w:rPr>
              <w:t>A. General standards</w:t>
            </w:r>
          </w:p>
          <w:p w:rsidR="009978D8" w:rsidRPr="009D4A16" w:rsidRDefault="009978D8" w:rsidP="002D3DDF">
            <w:pPr>
              <w:ind w:left="270" w:hanging="180"/>
              <w:rPr>
                <w:rFonts w:cstheme="minorHAnsi"/>
                <w:sz w:val="14"/>
                <w:szCs w:val="14"/>
              </w:rPr>
            </w:pPr>
            <w:r w:rsidRPr="009D4A16">
              <w:rPr>
                <w:rFonts w:cstheme="minorHAnsi"/>
                <w:b/>
                <w:sz w:val="14"/>
                <w:szCs w:val="14"/>
              </w:rPr>
              <w:t xml:space="preserve">1. Training: </w:t>
            </w:r>
            <w:r w:rsidRPr="009D4A16">
              <w:rPr>
                <w:rFonts w:cstheme="minorHAnsi"/>
                <w:sz w:val="14"/>
                <w:szCs w:val="14"/>
              </w:rPr>
              <w:t xml:space="preserve">The audit is to be performed by a person or persons having adequate technical training and proficiency as an auditor.  </w:t>
            </w:r>
          </w:p>
          <w:p w:rsidR="009978D8" w:rsidRPr="009D4A16" w:rsidRDefault="009978D8" w:rsidP="002D3DDF">
            <w:pPr>
              <w:ind w:left="270" w:hanging="180"/>
              <w:rPr>
                <w:rFonts w:cstheme="minorHAnsi"/>
                <w:b/>
                <w:sz w:val="14"/>
                <w:szCs w:val="14"/>
              </w:rPr>
            </w:pPr>
            <w:r w:rsidRPr="009D4A16">
              <w:rPr>
                <w:rFonts w:cstheme="minorHAnsi"/>
                <w:b/>
                <w:sz w:val="14"/>
                <w:szCs w:val="14"/>
              </w:rPr>
              <w:t xml:space="preserve">2. Independence in Mental Attitude: </w:t>
            </w:r>
            <w:r w:rsidRPr="009D4A16">
              <w:rPr>
                <w:rFonts w:cstheme="minorHAnsi"/>
                <w:sz w:val="14"/>
                <w:szCs w:val="14"/>
              </w:rPr>
              <w:t>It is also necessary for the auditor to consistently keep an independent approach in terms of his/her mental attitude, when it comes to matters related to performing the audit. The Code of Professional Conduct and SASs stress the need for independence; CA firms are required to follow several practices to increase the likelihood of independence of all personnel.</w:t>
            </w:r>
          </w:p>
          <w:p w:rsidR="009978D8" w:rsidRPr="009D4A16" w:rsidRDefault="009978D8" w:rsidP="002D3DDF">
            <w:pPr>
              <w:ind w:left="270" w:hanging="180"/>
              <w:rPr>
                <w:rFonts w:cstheme="minorHAnsi"/>
                <w:b/>
                <w:sz w:val="14"/>
                <w:szCs w:val="14"/>
              </w:rPr>
            </w:pPr>
            <w:r w:rsidRPr="009D4A16">
              <w:rPr>
                <w:rFonts w:cstheme="minorHAnsi"/>
                <w:b/>
                <w:sz w:val="14"/>
                <w:szCs w:val="14"/>
              </w:rPr>
              <w:t xml:space="preserve">3. Due Professional Care:  </w:t>
            </w:r>
            <w:r w:rsidRPr="009D4A16">
              <w:rPr>
                <w:rFonts w:cstheme="minorHAnsi"/>
                <w:sz w:val="14"/>
                <w:szCs w:val="14"/>
              </w:rPr>
              <w:t xml:space="preserve">The auditor must exercise professional care in the performance of the audit and the preparation of the report.  The auditor is a professional responsible for fulfillment of his or her duties diligently and carefully.  As an illustration, due to care including consideration of the completeness of working papers, the sufficiency of audit evidence, and appropriateness of the audit report. As a professional, the auditor must avoid negligence and bad faiths, but the auditor is not expected to make perfect judgments in every instance.  </w:t>
            </w:r>
          </w:p>
          <w:p w:rsidR="009978D8" w:rsidRPr="009978D8" w:rsidRDefault="009978D8" w:rsidP="002D3DDF">
            <w:pPr>
              <w:ind w:left="720"/>
              <w:rPr>
                <w:rFonts w:cstheme="minorHAnsi"/>
                <w:sz w:val="14"/>
                <w:szCs w:val="14"/>
              </w:rPr>
            </w:pPr>
          </w:p>
        </w:tc>
        <w:tc>
          <w:tcPr>
            <w:tcW w:w="4140" w:type="dxa"/>
          </w:tcPr>
          <w:p w:rsidR="002D3DDF" w:rsidRPr="009D4A16" w:rsidRDefault="002D3DDF" w:rsidP="002D3DDF">
            <w:pPr>
              <w:jc w:val="both"/>
              <w:rPr>
                <w:rFonts w:cstheme="minorHAnsi"/>
                <w:b/>
                <w:sz w:val="14"/>
                <w:szCs w:val="14"/>
              </w:rPr>
            </w:pPr>
            <w:r w:rsidRPr="009D4A16">
              <w:rPr>
                <w:rFonts w:cstheme="minorHAnsi"/>
                <w:b/>
                <w:sz w:val="14"/>
                <w:szCs w:val="14"/>
              </w:rPr>
              <w:t>B. Fieldwork standards</w:t>
            </w:r>
          </w:p>
          <w:p w:rsidR="002D3DDF" w:rsidRPr="009D4A16" w:rsidRDefault="002D3DDF" w:rsidP="002D3DDF">
            <w:pPr>
              <w:ind w:left="162" w:hanging="162"/>
              <w:jc w:val="both"/>
              <w:rPr>
                <w:rFonts w:cstheme="minorHAnsi"/>
                <w:sz w:val="14"/>
                <w:szCs w:val="14"/>
              </w:rPr>
            </w:pPr>
            <w:r w:rsidRPr="009D4A16">
              <w:rPr>
                <w:rFonts w:cstheme="minorHAnsi"/>
                <w:b/>
                <w:sz w:val="14"/>
                <w:szCs w:val="14"/>
              </w:rPr>
              <w:t>1. Adequate Planning and Supervision</w:t>
            </w:r>
            <w:r w:rsidRPr="009D4A16">
              <w:rPr>
                <w:rFonts w:cstheme="minorHAnsi"/>
                <w:sz w:val="14"/>
                <w:szCs w:val="14"/>
              </w:rPr>
              <w:t>: The engagement is sufficiently planned to ensure an adequate audit and proper supervision of assistants. Supervision is essential in auditing because a considerable portion of the field work is done by less experienced staff members.</w:t>
            </w:r>
          </w:p>
          <w:p w:rsidR="002D3DDF" w:rsidRPr="009D4A16" w:rsidRDefault="002D3DDF" w:rsidP="002D3DDF">
            <w:pPr>
              <w:ind w:left="162" w:hanging="162"/>
              <w:jc w:val="both"/>
              <w:rPr>
                <w:rFonts w:cstheme="minorHAnsi"/>
                <w:sz w:val="14"/>
                <w:szCs w:val="14"/>
              </w:rPr>
            </w:pPr>
            <w:r w:rsidRPr="009D4A16">
              <w:rPr>
                <w:rFonts w:cstheme="minorHAnsi"/>
                <w:b/>
                <w:sz w:val="14"/>
                <w:szCs w:val="14"/>
              </w:rPr>
              <w:t>2. Understand the client’s Internal Control</w:t>
            </w:r>
            <w:r w:rsidRPr="009D4A16">
              <w:rPr>
                <w:rFonts w:cstheme="minorHAnsi"/>
                <w:sz w:val="14"/>
                <w:szCs w:val="14"/>
              </w:rPr>
              <w:t>: It is also important for the auditor to understand the entity and its environment thoroughly, in order to assess the possibility of fraud or error, when it comes to material misstatement. This also helps the auditor to further design the audit procedure, keeping in mind the nature and the time that would be needed.</w:t>
            </w:r>
          </w:p>
          <w:p w:rsidR="002D3DDF" w:rsidRPr="009D4A16" w:rsidRDefault="002D3DDF" w:rsidP="002D3DDF">
            <w:pPr>
              <w:ind w:left="162" w:hanging="162"/>
              <w:jc w:val="both"/>
              <w:rPr>
                <w:rFonts w:cstheme="minorHAnsi"/>
                <w:sz w:val="14"/>
                <w:szCs w:val="14"/>
              </w:rPr>
            </w:pPr>
            <w:r w:rsidRPr="009D4A16">
              <w:rPr>
                <w:rFonts w:cstheme="minorHAnsi"/>
                <w:b/>
                <w:sz w:val="14"/>
                <w:szCs w:val="14"/>
              </w:rPr>
              <w:t xml:space="preserve">3. Sufficient Competent Evidence: </w:t>
            </w:r>
            <w:r w:rsidRPr="009D4A16">
              <w:rPr>
                <w:rFonts w:cstheme="minorHAnsi"/>
                <w:sz w:val="14"/>
                <w:szCs w:val="14"/>
              </w:rPr>
              <w:t>The auditor must obtain sufficient appropriate audit evidence by performing audit procedures to afford a reasonable basis for an opinion regarding the financial statements under audit.</w:t>
            </w:r>
          </w:p>
          <w:p w:rsidR="002D3DDF" w:rsidRPr="009D4A16" w:rsidRDefault="002D3DDF" w:rsidP="002D3DDF">
            <w:pPr>
              <w:jc w:val="both"/>
              <w:rPr>
                <w:rFonts w:cstheme="minorHAnsi"/>
                <w:b/>
                <w:sz w:val="14"/>
                <w:szCs w:val="14"/>
              </w:rPr>
            </w:pPr>
            <w:r w:rsidRPr="009D4A16">
              <w:rPr>
                <w:rFonts w:cstheme="minorHAnsi"/>
                <w:b/>
                <w:sz w:val="14"/>
                <w:szCs w:val="14"/>
              </w:rPr>
              <w:t>C. Reporting standards</w:t>
            </w:r>
          </w:p>
          <w:p w:rsidR="002D3DDF" w:rsidRPr="002D3DDF" w:rsidRDefault="002D3DDF" w:rsidP="002D3DDF">
            <w:pPr>
              <w:ind w:left="162" w:hanging="162"/>
              <w:jc w:val="both"/>
              <w:rPr>
                <w:rFonts w:cstheme="minorHAnsi"/>
                <w:sz w:val="14"/>
                <w:szCs w:val="14"/>
              </w:rPr>
            </w:pPr>
            <w:r w:rsidRPr="009D4A16">
              <w:rPr>
                <w:rFonts w:cstheme="minorHAnsi"/>
                <w:b/>
                <w:sz w:val="14"/>
                <w:szCs w:val="14"/>
              </w:rPr>
              <w:t xml:space="preserve">1. GAAP: </w:t>
            </w:r>
            <w:r w:rsidRPr="002D3DDF">
              <w:rPr>
                <w:rFonts w:cstheme="minorHAnsi"/>
                <w:sz w:val="14"/>
                <w:szCs w:val="14"/>
              </w:rPr>
              <w:t>Once the field work has been done, it is mandatory for the auditor to state in his/her report whether or not the financial statements were prepared in accordance with Generally Accepted Accounting Principles (GAAP).</w:t>
            </w:r>
          </w:p>
          <w:p w:rsidR="002D3DDF" w:rsidRPr="002D3DDF" w:rsidRDefault="002D3DDF" w:rsidP="002D3DDF">
            <w:pPr>
              <w:ind w:left="162" w:hanging="162"/>
              <w:jc w:val="both"/>
              <w:rPr>
                <w:rFonts w:cstheme="minorHAnsi"/>
                <w:sz w:val="14"/>
                <w:szCs w:val="14"/>
              </w:rPr>
            </w:pPr>
            <w:r w:rsidRPr="002D3DDF">
              <w:rPr>
                <w:rFonts w:cstheme="minorHAnsi"/>
                <w:sz w:val="14"/>
                <w:szCs w:val="14"/>
              </w:rPr>
              <w:t xml:space="preserve">2. </w:t>
            </w:r>
            <w:r w:rsidRPr="002D3DDF">
              <w:rPr>
                <w:rFonts w:cstheme="minorHAnsi"/>
                <w:b/>
                <w:sz w:val="14"/>
                <w:szCs w:val="14"/>
              </w:rPr>
              <w:t>Consistency:</w:t>
            </w:r>
            <w:r w:rsidRPr="002D3DDF">
              <w:rPr>
                <w:rFonts w:cstheme="minorHAnsi"/>
                <w:sz w:val="14"/>
                <w:szCs w:val="14"/>
              </w:rPr>
              <w:t xml:space="preserve"> If it is found that the generally accepted accounting principles have not been followed consistently during the current period in relation with the preceding period, then the auditor must mention those circumstances in his/her report.</w:t>
            </w:r>
          </w:p>
          <w:p w:rsidR="002D3DDF" w:rsidRPr="002D3DDF" w:rsidRDefault="002D3DDF" w:rsidP="002D3DDF">
            <w:pPr>
              <w:ind w:left="162" w:hanging="162"/>
              <w:jc w:val="both"/>
              <w:rPr>
                <w:rFonts w:cstheme="minorHAnsi"/>
                <w:sz w:val="14"/>
                <w:szCs w:val="14"/>
              </w:rPr>
            </w:pPr>
            <w:r w:rsidRPr="002D3DDF">
              <w:rPr>
                <w:rFonts w:cstheme="minorHAnsi"/>
                <w:sz w:val="14"/>
                <w:szCs w:val="14"/>
              </w:rPr>
              <w:t xml:space="preserve">3. </w:t>
            </w:r>
            <w:r w:rsidRPr="002D3DDF">
              <w:rPr>
                <w:rFonts w:cstheme="minorHAnsi"/>
                <w:b/>
                <w:sz w:val="14"/>
                <w:szCs w:val="14"/>
              </w:rPr>
              <w:t>Disclosure:</w:t>
            </w:r>
            <w:r w:rsidRPr="002D3DDF">
              <w:rPr>
                <w:rFonts w:cstheme="minorHAnsi"/>
                <w:sz w:val="14"/>
                <w:szCs w:val="14"/>
              </w:rPr>
              <w:t xml:space="preserve"> The auditor must present adequate informative disclosures in his/her report. If they are not sufficient, then that should be stated in the report.</w:t>
            </w:r>
          </w:p>
          <w:p w:rsidR="002D3DDF" w:rsidRPr="002D3DDF" w:rsidRDefault="002D3DDF" w:rsidP="002D3DDF">
            <w:pPr>
              <w:ind w:left="162" w:hanging="162"/>
              <w:jc w:val="both"/>
              <w:rPr>
                <w:rFonts w:cstheme="minorHAnsi"/>
                <w:sz w:val="14"/>
                <w:szCs w:val="14"/>
              </w:rPr>
            </w:pPr>
            <w:r w:rsidRPr="002D3DDF">
              <w:rPr>
                <w:rFonts w:cstheme="minorHAnsi"/>
                <w:sz w:val="14"/>
                <w:szCs w:val="14"/>
              </w:rPr>
              <w:t xml:space="preserve">4. </w:t>
            </w:r>
            <w:r w:rsidRPr="002D3DDF">
              <w:rPr>
                <w:rFonts w:cstheme="minorHAnsi"/>
                <w:b/>
                <w:sz w:val="14"/>
                <w:szCs w:val="14"/>
              </w:rPr>
              <w:t>Opinion:</w:t>
            </w:r>
            <w:r w:rsidRPr="002D3DDF">
              <w:rPr>
                <w:rFonts w:cstheme="minorHAnsi"/>
                <w:sz w:val="14"/>
                <w:szCs w:val="14"/>
              </w:rPr>
              <w:t xml:space="preserve"> Also, the auditor must mention his overall opinion regarding the financial statements of the entity. In failing to do so, he/she must mention a valid reason. It is also important for the auditor to comment upon the nature of the organization's auditor in terms of work efficiency and responsibleness.</w:t>
            </w:r>
          </w:p>
          <w:p w:rsidR="002D3DDF" w:rsidRDefault="002D3DDF" w:rsidP="002D3DDF">
            <w:pPr>
              <w:jc w:val="both"/>
              <w:rPr>
                <w:rFonts w:cstheme="minorHAnsi"/>
                <w:b/>
                <w:sz w:val="14"/>
                <w:szCs w:val="14"/>
                <w:u w:val="single"/>
              </w:rPr>
            </w:pPr>
          </w:p>
          <w:p w:rsidR="00434AF7" w:rsidRPr="009D4A16" w:rsidRDefault="00434AF7" w:rsidP="002D3DDF">
            <w:pPr>
              <w:jc w:val="both"/>
              <w:rPr>
                <w:rFonts w:cstheme="minorHAnsi"/>
                <w:b/>
                <w:sz w:val="14"/>
                <w:szCs w:val="14"/>
                <w:u w:val="single"/>
              </w:rPr>
            </w:pPr>
            <w:r w:rsidRPr="009D4A16">
              <w:rPr>
                <w:rFonts w:cstheme="minorHAnsi"/>
                <w:b/>
                <w:sz w:val="14"/>
                <w:szCs w:val="14"/>
                <w:u w:val="single"/>
              </w:rPr>
              <w:t>Activities of CA firm</w:t>
            </w:r>
          </w:p>
          <w:p w:rsidR="00434AF7" w:rsidRPr="005648DC" w:rsidRDefault="00434AF7" w:rsidP="002D3DDF">
            <w:pPr>
              <w:pStyle w:val="ListParagraph"/>
              <w:numPr>
                <w:ilvl w:val="0"/>
                <w:numId w:val="19"/>
              </w:numPr>
              <w:ind w:left="90" w:hanging="90"/>
              <w:jc w:val="both"/>
              <w:rPr>
                <w:rFonts w:cstheme="minorHAnsi"/>
                <w:sz w:val="14"/>
                <w:szCs w:val="14"/>
              </w:rPr>
            </w:pPr>
            <w:r w:rsidRPr="005648DC">
              <w:rPr>
                <w:rFonts w:cstheme="minorHAnsi"/>
                <w:b/>
                <w:sz w:val="14"/>
                <w:szCs w:val="14"/>
              </w:rPr>
              <w:t>Accounting and bookkeeping services:</w:t>
            </w:r>
            <w:r w:rsidRPr="005648DC">
              <w:rPr>
                <w:rFonts w:cstheme="minorHAnsi"/>
                <w:sz w:val="14"/>
                <w:szCs w:val="14"/>
              </w:rPr>
              <w:t xml:space="preserve"> </w:t>
            </w:r>
            <w:r w:rsidRPr="009D4A16">
              <w:rPr>
                <w:rFonts w:cstheme="minorHAnsi"/>
                <w:sz w:val="14"/>
                <w:szCs w:val="14"/>
              </w:rPr>
              <w:t>Many small clients with limited accounting staff rely on CPA firms to prepare their financial statements. Accounting and bookkeeping are the major source of revenue for most large CPA firms.</w:t>
            </w:r>
          </w:p>
          <w:p w:rsidR="00434AF7" w:rsidRPr="005648DC" w:rsidRDefault="00434AF7" w:rsidP="002D3DDF">
            <w:pPr>
              <w:pStyle w:val="ListParagraph"/>
              <w:numPr>
                <w:ilvl w:val="0"/>
                <w:numId w:val="19"/>
              </w:numPr>
              <w:ind w:left="90" w:hanging="90"/>
              <w:jc w:val="both"/>
              <w:rPr>
                <w:rFonts w:cstheme="minorHAnsi"/>
                <w:sz w:val="14"/>
                <w:szCs w:val="14"/>
              </w:rPr>
            </w:pPr>
            <w:r w:rsidRPr="005648DC">
              <w:rPr>
                <w:rFonts w:cstheme="minorHAnsi"/>
                <w:b/>
                <w:sz w:val="14"/>
                <w:szCs w:val="14"/>
              </w:rPr>
              <w:t>Tax services:</w:t>
            </w:r>
            <w:r w:rsidRPr="005648DC">
              <w:rPr>
                <w:rFonts w:cstheme="minorHAnsi"/>
                <w:sz w:val="14"/>
                <w:szCs w:val="14"/>
              </w:rPr>
              <w:t xml:space="preserve"> CPA firm prepare corporate and individual tax returns for both audit and </w:t>
            </w:r>
            <w:proofErr w:type="spellStart"/>
            <w:r w:rsidRPr="005648DC">
              <w:rPr>
                <w:rFonts w:cstheme="minorHAnsi"/>
                <w:sz w:val="14"/>
                <w:szCs w:val="14"/>
              </w:rPr>
              <w:t>nonaudit</w:t>
            </w:r>
            <w:proofErr w:type="spellEnd"/>
            <w:r w:rsidRPr="005648DC">
              <w:rPr>
                <w:rFonts w:cstheme="minorHAnsi"/>
                <w:sz w:val="14"/>
                <w:szCs w:val="14"/>
              </w:rPr>
              <w:t xml:space="preserve"> clients. For many small firms, such services are far more important to their practice than auditing, as most of their revenue may be generated from tax services.</w:t>
            </w:r>
          </w:p>
          <w:p w:rsidR="00434AF7" w:rsidRDefault="00434AF7" w:rsidP="002D3DDF">
            <w:pPr>
              <w:pStyle w:val="ListParagraph"/>
              <w:numPr>
                <w:ilvl w:val="0"/>
                <w:numId w:val="19"/>
              </w:numPr>
              <w:ind w:left="90" w:hanging="90"/>
              <w:jc w:val="both"/>
              <w:rPr>
                <w:rFonts w:cstheme="minorHAnsi"/>
                <w:sz w:val="14"/>
                <w:szCs w:val="14"/>
              </w:rPr>
            </w:pPr>
            <w:r w:rsidRPr="005648DC">
              <w:rPr>
                <w:rFonts w:cstheme="minorHAnsi"/>
                <w:b/>
                <w:sz w:val="14"/>
                <w:szCs w:val="14"/>
              </w:rPr>
              <w:t>Management consulting service:</w:t>
            </w:r>
            <w:r w:rsidRPr="005648DC">
              <w:rPr>
                <w:rFonts w:cstheme="minorHAnsi"/>
                <w:sz w:val="14"/>
                <w:szCs w:val="14"/>
              </w:rPr>
              <w:t xml:space="preserve">  Most CPA firms provide certain services that enable their clients to operate their business more effectively. These services range from simple suggestions for improving the client’s accounting system to advice in risk management, mergers and acquisitions due diligence, business valuations, and actuarial benefit consulting.</w:t>
            </w:r>
          </w:p>
          <w:p w:rsidR="00434AF7" w:rsidRPr="005648DC" w:rsidRDefault="00434AF7" w:rsidP="002D3DDF">
            <w:pPr>
              <w:pStyle w:val="ListParagraph"/>
              <w:ind w:left="90"/>
              <w:jc w:val="both"/>
              <w:rPr>
                <w:rFonts w:cstheme="minorHAnsi"/>
                <w:sz w:val="14"/>
                <w:szCs w:val="14"/>
              </w:rPr>
            </w:pPr>
          </w:p>
          <w:p w:rsidR="00434AF7" w:rsidRPr="009D4A16" w:rsidRDefault="00434AF7" w:rsidP="002D3DDF">
            <w:pPr>
              <w:jc w:val="both"/>
              <w:rPr>
                <w:rFonts w:cstheme="minorHAnsi"/>
                <w:b/>
                <w:sz w:val="14"/>
                <w:szCs w:val="14"/>
                <w:u w:val="single"/>
              </w:rPr>
            </w:pPr>
            <w:r w:rsidRPr="009D4A16">
              <w:rPr>
                <w:rFonts w:cstheme="minorHAnsi"/>
                <w:b/>
                <w:sz w:val="14"/>
                <w:szCs w:val="14"/>
                <w:u w:val="single"/>
              </w:rPr>
              <w:t>Structure of CPA Firms</w:t>
            </w:r>
          </w:p>
          <w:p w:rsidR="00434AF7" w:rsidRPr="009D4A16" w:rsidRDefault="00434AF7" w:rsidP="002D3DDF">
            <w:pPr>
              <w:jc w:val="both"/>
              <w:rPr>
                <w:rFonts w:cstheme="minorHAnsi"/>
                <w:sz w:val="14"/>
                <w:szCs w:val="14"/>
              </w:rPr>
            </w:pPr>
            <w:r w:rsidRPr="009D4A16">
              <w:rPr>
                <w:rFonts w:cstheme="minorHAnsi"/>
                <w:sz w:val="14"/>
                <w:szCs w:val="14"/>
              </w:rPr>
              <w:t>There are three main factors influence the organizational structure of all firms</w:t>
            </w:r>
          </w:p>
          <w:p w:rsidR="00434AF7" w:rsidRPr="009D4A16" w:rsidRDefault="00434AF7" w:rsidP="002D3DDF">
            <w:pPr>
              <w:pStyle w:val="ListParagraph"/>
              <w:numPr>
                <w:ilvl w:val="0"/>
                <w:numId w:val="31"/>
              </w:numPr>
              <w:ind w:left="180" w:hanging="180"/>
              <w:jc w:val="both"/>
              <w:rPr>
                <w:rFonts w:cstheme="minorHAnsi"/>
                <w:sz w:val="14"/>
                <w:szCs w:val="14"/>
              </w:rPr>
            </w:pPr>
            <w:r w:rsidRPr="009D4A16">
              <w:rPr>
                <w:rFonts w:cstheme="minorHAnsi"/>
                <w:sz w:val="14"/>
                <w:szCs w:val="14"/>
              </w:rPr>
              <w:t>The need for independence from clients</w:t>
            </w:r>
          </w:p>
          <w:p w:rsidR="00434AF7" w:rsidRPr="009D4A16" w:rsidRDefault="00434AF7" w:rsidP="002D3DDF">
            <w:pPr>
              <w:pStyle w:val="ListParagraph"/>
              <w:numPr>
                <w:ilvl w:val="0"/>
                <w:numId w:val="31"/>
              </w:numPr>
              <w:ind w:left="180" w:hanging="180"/>
              <w:jc w:val="both"/>
              <w:rPr>
                <w:rFonts w:cstheme="minorHAnsi"/>
                <w:sz w:val="14"/>
                <w:szCs w:val="14"/>
              </w:rPr>
            </w:pPr>
            <w:r w:rsidRPr="009D4A16">
              <w:rPr>
                <w:rFonts w:cstheme="minorHAnsi"/>
                <w:sz w:val="14"/>
                <w:szCs w:val="14"/>
              </w:rPr>
              <w:t>Structure importance to encourage competence</w:t>
            </w:r>
          </w:p>
          <w:p w:rsidR="00434AF7" w:rsidRDefault="00434AF7" w:rsidP="002D3DDF">
            <w:pPr>
              <w:pStyle w:val="ListParagraph"/>
              <w:numPr>
                <w:ilvl w:val="0"/>
                <w:numId w:val="31"/>
              </w:numPr>
              <w:ind w:left="180" w:hanging="180"/>
              <w:jc w:val="both"/>
              <w:rPr>
                <w:rFonts w:cstheme="minorHAnsi"/>
                <w:sz w:val="14"/>
                <w:szCs w:val="14"/>
              </w:rPr>
            </w:pPr>
            <w:r w:rsidRPr="009D4A16">
              <w:rPr>
                <w:rFonts w:cstheme="minorHAnsi"/>
                <w:sz w:val="14"/>
                <w:szCs w:val="14"/>
              </w:rPr>
              <w:t>Increase litigation risk faced by auditors</w:t>
            </w:r>
          </w:p>
          <w:p w:rsidR="00434AF7" w:rsidRPr="009D4A16" w:rsidRDefault="00434AF7" w:rsidP="00434AF7">
            <w:pPr>
              <w:pStyle w:val="ListParagraph"/>
              <w:ind w:left="180"/>
              <w:rPr>
                <w:rFonts w:cstheme="minorHAnsi"/>
                <w:sz w:val="14"/>
                <w:szCs w:val="14"/>
              </w:rPr>
            </w:pPr>
          </w:p>
          <w:p w:rsidR="00434AF7" w:rsidRPr="009A0F94" w:rsidRDefault="00434AF7" w:rsidP="00434AF7">
            <w:pPr>
              <w:rPr>
                <w:rStyle w:val="t"/>
                <w:rFonts w:cstheme="minorHAnsi"/>
                <w:b/>
                <w:sz w:val="14"/>
                <w:szCs w:val="14"/>
                <w:u w:val="single"/>
              </w:rPr>
            </w:pPr>
            <w:r w:rsidRPr="009A0F94">
              <w:rPr>
                <w:rStyle w:val="t"/>
                <w:rFonts w:cstheme="minorHAnsi"/>
                <w:b/>
                <w:sz w:val="14"/>
                <w:szCs w:val="14"/>
                <w:u w:val="single"/>
              </w:rPr>
              <w:t>Hierarchy CPA</w:t>
            </w:r>
          </w:p>
          <w:tbl>
            <w:tblPr>
              <w:tblStyle w:val="TableGrid"/>
              <w:tblW w:w="4027" w:type="dxa"/>
              <w:tblLayout w:type="fixed"/>
              <w:tblLook w:val="04A0"/>
            </w:tblPr>
            <w:tblGrid>
              <w:gridCol w:w="1008"/>
              <w:gridCol w:w="1440"/>
              <w:gridCol w:w="1579"/>
            </w:tblGrid>
            <w:tr w:rsidR="00434AF7" w:rsidRPr="009D4A16" w:rsidTr="00434AF7">
              <w:tc>
                <w:tcPr>
                  <w:tcW w:w="1008" w:type="dxa"/>
                </w:tcPr>
                <w:p w:rsidR="00434AF7" w:rsidRPr="009D4A16" w:rsidRDefault="00434AF7" w:rsidP="00434AF7">
                  <w:pPr>
                    <w:framePr w:hSpace="180" w:wrap="around" w:vAnchor="text" w:hAnchor="margin" w:y="21"/>
                    <w:rPr>
                      <w:rStyle w:val="t"/>
                      <w:rFonts w:cstheme="minorHAnsi"/>
                      <w:b/>
                      <w:sz w:val="14"/>
                      <w:szCs w:val="14"/>
                    </w:rPr>
                  </w:pPr>
                  <w:r w:rsidRPr="009D4A16">
                    <w:rPr>
                      <w:rStyle w:val="t"/>
                      <w:rFonts w:cstheme="minorHAnsi"/>
                      <w:b/>
                      <w:sz w:val="14"/>
                      <w:szCs w:val="14"/>
                    </w:rPr>
                    <w:t>Staff Level</w:t>
                  </w:r>
                </w:p>
              </w:tc>
              <w:tc>
                <w:tcPr>
                  <w:tcW w:w="1440" w:type="dxa"/>
                </w:tcPr>
                <w:p w:rsidR="00434AF7" w:rsidRPr="009D4A16" w:rsidRDefault="00434AF7" w:rsidP="00434AF7">
                  <w:pPr>
                    <w:framePr w:hSpace="180" w:wrap="around" w:vAnchor="text" w:hAnchor="margin" w:y="21"/>
                    <w:rPr>
                      <w:rStyle w:val="t"/>
                      <w:rFonts w:cstheme="minorHAnsi"/>
                      <w:b/>
                      <w:sz w:val="14"/>
                      <w:szCs w:val="14"/>
                    </w:rPr>
                  </w:pPr>
                  <w:r w:rsidRPr="009D4A16">
                    <w:rPr>
                      <w:rStyle w:val="t"/>
                      <w:rFonts w:cstheme="minorHAnsi"/>
                      <w:b/>
                      <w:sz w:val="14"/>
                      <w:szCs w:val="14"/>
                    </w:rPr>
                    <w:t>Average Experience</w:t>
                  </w:r>
                </w:p>
              </w:tc>
              <w:tc>
                <w:tcPr>
                  <w:tcW w:w="1579" w:type="dxa"/>
                </w:tcPr>
                <w:p w:rsidR="00434AF7" w:rsidRPr="009D4A16" w:rsidRDefault="00434AF7" w:rsidP="00434AF7">
                  <w:pPr>
                    <w:framePr w:hSpace="180" w:wrap="around" w:vAnchor="text" w:hAnchor="margin" w:y="21"/>
                    <w:rPr>
                      <w:rStyle w:val="t"/>
                      <w:rFonts w:cstheme="minorHAnsi"/>
                      <w:b/>
                      <w:sz w:val="14"/>
                      <w:szCs w:val="14"/>
                    </w:rPr>
                  </w:pPr>
                  <w:r w:rsidRPr="009D4A16">
                    <w:rPr>
                      <w:rStyle w:val="t"/>
                      <w:rFonts w:cstheme="minorHAnsi"/>
                      <w:b/>
                      <w:sz w:val="14"/>
                      <w:szCs w:val="14"/>
                    </w:rPr>
                    <w:t>Responsibilities</w:t>
                  </w:r>
                </w:p>
              </w:tc>
            </w:tr>
            <w:tr w:rsidR="00434AF7" w:rsidRPr="009D4A16" w:rsidTr="00434AF7">
              <w:tc>
                <w:tcPr>
                  <w:tcW w:w="1008" w:type="dxa"/>
                </w:tcPr>
                <w:p w:rsidR="00434AF7" w:rsidRPr="009D4A16" w:rsidRDefault="00434AF7" w:rsidP="00434AF7">
                  <w:pPr>
                    <w:framePr w:hSpace="180" w:wrap="around" w:vAnchor="text" w:hAnchor="margin" w:y="21"/>
                    <w:rPr>
                      <w:rStyle w:val="t"/>
                      <w:rFonts w:cstheme="minorHAnsi"/>
                      <w:sz w:val="14"/>
                      <w:szCs w:val="14"/>
                    </w:rPr>
                  </w:pPr>
                  <w:r w:rsidRPr="009D4A16">
                    <w:rPr>
                      <w:rStyle w:val="t"/>
                      <w:rFonts w:cstheme="minorHAnsi"/>
                      <w:sz w:val="14"/>
                      <w:szCs w:val="14"/>
                    </w:rPr>
                    <w:t>Staff Assistant</w:t>
                  </w:r>
                </w:p>
              </w:tc>
              <w:tc>
                <w:tcPr>
                  <w:tcW w:w="1440" w:type="dxa"/>
                </w:tcPr>
                <w:p w:rsidR="00434AF7" w:rsidRPr="009D4A16" w:rsidRDefault="00434AF7" w:rsidP="00434AF7">
                  <w:pPr>
                    <w:framePr w:hSpace="180" w:wrap="around" w:vAnchor="text" w:hAnchor="margin" w:y="21"/>
                    <w:rPr>
                      <w:rStyle w:val="t"/>
                      <w:rFonts w:cstheme="minorHAnsi"/>
                      <w:sz w:val="14"/>
                      <w:szCs w:val="14"/>
                    </w:rPr>
                  </w:pPr>
                  <w:r w:rsidRPr="009D4A16">
                    <w:rPr>
                      <w:rStyle w:val="t"/>
                      <w:rFonts w:cstheme="minorHAnsi"/>
                      <w:sz w:val="14"/>
                      <w:szCs w:val="14"/>
                    </w:rPr>
                    <w:t>0-2 Years</w:t>
                  </w:r>
                </w:p>
              </w:tc>
              <w:tc>
                <w:tcPr>
                  <w:tcW w:w="1579" w:type="dxa"/>
                </w:tcPr>
                <w:p w:rsidR="00434AF7" w:rsidRPr="009D4A16" w:rsidRDefault="00434AF7" w:rsidP="00434AF7">
                  <w:pPr>
                    <w:framePr w:hSpace="180" w:wrap="around" w:vAnchor="text" w:hAnchor="margin" w:y="21"/>
                    <w:rPr>
                      <w:rStyle w:val="t"/>
                      <w:rFonts w:cstheme="minorHAnsi"/>
                      <w:sz w:val="14"/>
                      <w:szCs w:val="14"/>
                    </w:rPr>
                  </w:pPr>
                  <w:r w:rsidRPr="009D4A16">
                    <w:rPr>
                      <w:rStyle w:val="t"/>
                      <w:rFonts w:cstheme="minorHAnsi"/>
                      <w:sz w:val="14"/>
                      <w:szCs w:val="14"/>
                    </w:rPr>
                    <w:t>Performs most of detailed audit work</w:t>
                  </w:r>
                </w:p>
              </w:tc>
            </w:tr>
            <w:tr w:rsidR="00434AF7" w:rsidRPr="009D4A16" w:rsidTr="00434AF7">
              <w:tc>
                <w:tcPr>
                  <w:tcW w:w="1008" w:type="dxa"/>
                </w:tcPr>
                <w:p w:rsidR="00434AF7" w:rsidRPr="009D4A16" w:rsidRDefault="00434AF7" w:rsidP="00434AF7">
                  <w:pPr>
                    <w:framePr w:hSpace="180" w:wrap="around" w:vAnchor="text" w:hAnchor="margin" w:y="21"/>
                    <w:rPr>
                      <w:rStyle w:val="t"/>
                      <w:rFonts w:cstheme="minorHAnsi"/>
                      <w:sz w:val="14"/>
                      <w:szCs w:val="14"/>
                    </w:rPr>
                  </w:pPr>
                  <w:r w:rsidRPr="009D4A16">
                    <w:rPr>
                      <w:rStyle w:val="t"/>
                      <w:rFonts w:cstheme="minorHAnsi"/>
                      <w:sz w:val="14"/>
                      <w:szCs w:val="14"/>
                    </w:rPr>
                    <w:t>Senior or in-charge auditor</w:t>
                  </w:r>
                </w:p>
              </w:tc>
              <w:tc>
                <w:tcPr>
                  <w:tcW w:w="1440" w:type="dxa"/>
                </w:tcPr>
                <w:p w:rsidR="00434AF7" w:rsidRPr="009D4A16" w:rsidRDefault="00434AF7" w:rsidP="00434AF7">
                  <w:pPr>
                    <w:framePr w:hSpace="180" w:wrap="around" w:vAnchor="text" w:hAnchor="margin" w:y="21"/>
                    <w:rPr>
                      <w:rStyle w:val="t"/>
                      <w:rFonts w:cstheme="minorHAnsi"/>
                      <w:sz w:val="14"/>
                      <w:szCs w:val="14"/>
                    </w:rPr>
                  </w:pPr>
                  <w:r w:rsidRPr="009D4A16">
                    <w:rPr>
                      <w:rStyle w:val="t"/>
                      <w:rFonts w:cstheme="minorHAnsi"/>
                      <w:sz w:val="14"/>
                      <w:szCs w:val="14"/>
                    </w:rPr>
                    <w:t>2-5 years</w:t>
                  </w:r>
                </w:p>
              </w:tc>
              <w:tc>
                <w:tcPr>
                  <w:tcW w:w="1579" w:type="dxa"/>
                </w:tcPr>
                <w:p w:rsidR="00434AF7" w:rsidRPr="009D4A16" w:rsidRDefault="00434AF7" w:rsidP="00434AF7">
                  <w:pPr>
                    <w:framePr w:hSpace="180" w:wrap="around" w:vAnchor="text" w:hAnchor="margin" w:y="21"/>
                    <w:rPr>
                      <w:rStyle w:val="t"/>
                      <w:rFonts w:cstheme="minorHAnsi"/>
                      <w:sz w:val="14"/>
                      <w:szCs w:val="14"/>
                    </w:rPr>
                  </w:pPr>
                  <w:r w:rsidRPr="009D4A16">
                    <w:rPr>
                      <w:rStyle w:val="t"/>
                      <w:rFonts w:cstheme="minorHAnsi"/>
                      <w:sz w:val="14"/>
                      <w:szCs w:val="14"/>
                    </w:rPr>
                    <w:t>Responsible for the audit field work, including supervising staff work</w:t>
                  </w:r>
                </w:p>
              </w:tc>
            </w:tr>
            <w:tr w:rsidR="00434AF7" w:rsidRPr="009D4A16" w:rsidTr="00434AF7">
              <w:tc>
                <w:tcPr>
                  <w:tcW w:w="1008" w:type="dxa"/>
                </w:tcPr>
                <w:p w:rsidR="00434AF7" w:rsidRPr="009D4A16" w:rsidRDefault="00434AF7" w:rsidP="00434AF7">
                  <w:pPr>
                    <w:framePr w:hSpace="180" w:wrap="around" w:vAnchor="text" w:hAnchor="margin" w:y="21"/>
                    <w:rPr>
                      <w:rStyle w:val="t"/>
                      <w:rFonts w:cstheme="minorHAnsi"/>
                      <w:sz w:val="14"/>
                      <w:szCs w:val="14"/>
                    </w:rPr>
                  </w:pPr>
                  <w:r w:rsidRPr="009D4A16">
                    <w:rPr>
                      <w:rStyle w:val="t"/>
                      <w:rFonts w:cstheme="minorHAnsi"/>
                      <w:sz w:val="14"/>
                      <w:szCs w:val="14"/>
                    </w:rPr>
                    <w:t>Manager</w:t>
                  </w:r>
                </w:p>
              </w:tc>
              <w:tc>
                <w:tcPr>
                  <w:tcW w:w="1440" w:type="dxa"/>
                </w:tcPr>
                <w:p w:rsidR="00434AF7" w:rsidRPr="009D4A16" w:rsidRDefault="00434AF7" w:rsidP="00434AF7">
                  <w:pPr>
                    <w:framePr w:hSpace="180" w:wrap="around" w:vAnchor="text" w:hAnchor="margin" w:y="21"/>
                    <w:rPr>
                      <w:rStyle w:val="t"/>
                      <w:rFonts w:cstheme="minorHAnsi"/>
                      <w:sz w:val="14"/>
                      <w:szCs w:val="14"/>
                    </w:rPr>
                  </w:pPr>
                  <w:r w:rsidRPr="009D4A16">
                    <w:rPr>
                      <w:rStyle w:val="t"/>
                      <w:rFonts w:cstheme="minorHAnsi"/>
                      <w:sz w:val="14"/>
                      <w:szCs w:val="14"/>
                    </w:rPr>
                    <w:t>5-10 years</w:t>
                  </w:r>
                </w:p>
              </w:tc>
              <w:tc>
                <w:tcPr>
                  <w:tcW w:w="1579" w:type="dxa"/>
                </w:tcPr>
                <w:p w:rsidR="00434AF7" w:rsidRPr="009D4A16" w:rsidRDefault="00434AF7" w:rsidP="00434AF7">
                  <w:pPr>
                    <w:framePr w:hSpace="180" w:wrap="around" w:vAnchor="text" w:hAnchor="margin" w:y="21"/>
                    <w:rPr>
                      <w:rStyle w:val="t"/>
                      <w:rFonts w:cstheme="minorHAnsi"/>
                      <w:sz w:val="14"/>
                      <w:szCs w:val="14"/>
                    </w:rPr>
                  </w:pPr>
                  <w:r w:rsidRPr="009D4A16">
                    <w:rPr>
                      <w:rStyle w:val="t"/>
                      <w:rFonts w:cstheme="minorHAnsi"/>
                      <w:sz w:val="14"/>
                      <w:szCs w:val="14"/>
                    </w:rPr>
                    <w:t>Helps the plan, manages the audit, reviews work and works with the client</w:t>
                  </w:r>
                </w:p>
              </w:tc>
            </w:tr>
            <w:tr w:rsidR="00434AF7" w:rsidRPr="009D4A16" w:rsidTr="00434AF7">
              <w:tc>
                <w:tcPr>
                  <w:tcW w:w="1008" w:type="dxa"/>
                </w:tcPr>
                <w:p w:rsidR="00434AF7" w:rsidRPr="009D4A16" w:rsidRDefault="00434AF7" w:rsidP="00434AF7">
                  <w:pPr>
                    <w:framePr w:hSpace="180" w:wrap="around" w:vAnchor="text" w:hAnchor="margin" w:y="21"/>
                    <w:rPr>
                      <w:rStyle w:val="t"/>
                      <w:rFonts w:cstheme="minorHAnsi"/>
                      <w:sz w:val="14"/>
                      <w:szCs w:val="14"/>
                    </w:rPr>
                  </w:pPr>
                  <w:r w:rsidRPr="009D4A16">
                    <w:rPr>
                      <w:rStyle w:val="t"/>
                      <w:rFonts w:cstheme="minorHAnsi"/>
                      <w:sz w:val="14"/>
                      <w:szCs w:val="14"/>
                    </w:rPr>
                    <w:t>Partner</w:t>
                  </w:r>
                </w:p>
              </w:tc>
              <w:tc>
                <w:tcPr>
                  <w:tcW w:w="1440" w:type="dxa"/>
                </w:tcPr>
                <w:p w:rsidR="00434AF7" w:rsidRPr="009D4A16" w:rsidRDefault="00434AF7" w:rsidP="00434AF7">
                  <w:pPr>
                    <w:framePr w:hSpace="180" w:wrap="around" w:vAnchor="text" w:hAnchor="margin" w:y="21"/>
                    <w:rPr>
                      <w:rStyle w:val="t"/>
                      <w:rFonts w:cstheme="minorHAnsi"/>
                      <w:sz w:val="14"/>
                      <w:szCs w:val="14"/>
                    </w:rPr>
                  </w:pPr>
                  <w:r w:rsidRPr="009D4A16">
                    <w:rPr>
                      <w:rStyle w:val="t"/>
                      <w:rFonts w:cstheme="minorHAnsi"/>
                      <w:sz w:val="14"/>
                      <w:szCs w:val="14"/>
                    </w:rPr>
                    <w:t>10+ years</w:t>
                  </w:r>
                </w:p>
              </w:tc>
              <w:tc>
                <w:tcPr>
                  <w:tcW w:w="1579" w:type="dxa"/>
                </w:tcPr>
                <w:p w:rsidR="00434AF7" w:rsidRPr="009D4A16" w:rsidRDefault="00434AF7" w:rsidP="00434AF7">
                  <w:pPr>
                    <w:framePr w:hSpace="180" w:wrap="around" w:vAnchor="text" w:hAnchor="margin" w:y="21"/>
                    <w:rPr>
                      <w:rStyle w:val="t"/>
                      <w:rFonts w:cstheme="minorHAnsi"/>
                      <w:sz w:val="14"/>
                      <w:szCs w:val="14"/>
                    </w:rPr>
                  </w:pPr>
                  <w:r w:rsidRPr="009D4A16">
                    <w:rPr>
                      <w:rStyle w:val="t"/>
                      <w:rFonts w:cstheme="minorHAnsi"/>
                      <w:sz w:val="14"/>
                      <w:szCs w:val="14"/>
                    </w:rPr>
                    <w:t>Reviews audit and makes significant audit decisions</w:t>
                  </w:r>
                </w:p>
              </w:tc>
            </w:tr>
          </w:tbl>
          <w:p w:rsidR="00AF2940" w:rsidRPr="002D3DDF" w:rsidRDefault="00AF2940" w:rsidP="002D3DDF">
            <w:pPr>
              <w:jc w:val="both"/>
              <w:rPr>
                <w:rFonts w:cstheme="minorHAnsi"/>
                <w:sz w:val="14"/>
                <w:szCs w:val="14"/>
              </w:rPr>
            </w:pPr>
          </w:p>
        </w:tc>
        <w:tc>
          <w:tcPr>
            <w:tcW w:w="3258" w:type="dxa"/>
          </w:tcPr>
          <w:p w:rsidR="002D3DDF" w:rsidRPr="009A0F94" w:rsidRDefault="002D3DDF" w:rsidP="002D3DDF">
            <w:pPr>
              <w:rPr>
                <w:rStyle w:val="t"/>
                <w:rFonts w:cstheme="minorHAnsi"/>
                <w:b/>
                <w:sz w:val="14"/>
                <w:szCs w:val="14"/>
                <w:u w:val="single"/>
              </w:rPr>
            </w:pPr>
            <w:r w:rsidRPr="009A0F94">
              <w:rPr>
                <w:rStyle w:val="t"/>
                <w:rFonts w:cstheme="minorHAnsi"/>
                <w:b/>
                <w:sz w:val="14"/>
                <w:szCs w:val="14"/>
                <w:u w:val="single"/>
              </w:rPr>
              <w:t>Organizational Structures</w:t>
            </w:r>
          </w:p>
          <w:p w:rsidR="002D3DDF" w:rsidRPr="009D4A16" w:rsidRDefault="002D3DDF" w:rsidP="002D3DDF">
            <w:pPr>
              <w:jc w:val="both"/>
              <w:rPr>
                <w:rStyle w:val="t"/>
                <w:rFonts w:cstheme="minorHAnsi"/>
                <w:sz w:val="14"/>
                <w:szCs w:val="14"/>
              </w:rPr>
            </w:pPr>
            <w:r w:rsidRPr="009D4A16">
              <w:rPr>
                <w:rStyle w:val="t"/>
                <w:rFonts w:cstheme="minorHAnsi"/>
                <w:sz w:val="14"/>
                <w:szCs w:val="14"/>
              </w:rPr>
              <w:t>There are six organizational structures are available to CPA firm</w:t>
            </w:r>
          </w:p>
          <w:p w:rsidR="002D3DDF" w:rsidRPr="009D4A16" w:rsidRDefault="002D3DDF" w:rsidP="002D3DDF">
            <w:pPr>
              <w:pStyle w:val="ListParagraph"/>
              <w:numPr>
                <w:ilvl w:val="0"/>
                <w:numId w:val="32"/>
              </w:numPr>
              <w:ind w:left="180" w:hanging="180"/>
              <w:jc w:val="both"/>
              <w:rPr>
                <w:rStyle w:val="t"/>
                <w:rFonts w:cstheme="minorHAnsi"/>
                <w:sz w:val="14"/>
                <w:szCs w:val="14"/>
              </w:rPr>
            </w:pPr>
            <w:r w:rsidRPr="009D4A16">
              <w:rPr>
                <w:rStyle w:val="t"/>
                <w:rFonts w:cstheme="minorHAnsi"/>
                <w:b/>
                <w:sz w:val="14"/>
                <w:szCs w:val="14"/>
              </w:rPr>
              <w:t>Proprietorship:</w:t>
            </w:r>
            <w:r w:rsidRPr="009D4A16">
              <w:rPr>
                <w:rStyle w:val="t"/>
                <w:rFonts w:cstheme="minorHAnsi"/>
                <w:sz w:val="14"/>
                <w:szCs w:val="14"/>
              </w:rPr>
              <w:t xml:space="preserve"> One owner can operate the firm. In recent years, most of them have changed to organizational forms with more limited liabilities because of litigation risks.</w:t>
            </w:r>
          </w:p>
          <w:p w:rsidR="002D3DDF" w:rsidRPr="009D4A16" w:rsidRDefault="002D3DDF" w:rsidP="002D3DDF">
            <w:pPr>
              <w:pStyle w:val="ListParagraph"/>
              <w:numPr>
                <w:ilvl w:val="0"/>
                <w:numId w:val="32"/>
              </w:numPr>
              <w:ind w:left="180" w:hanging="180"/>
              <w:jc w:val="both"/>
              <w:rPr>
                <w:rStyle w:val="t"/>
                <w:rFonts w:cstheme="minorHAnsi"/>
                <w:b/>
                <w:sz w:val="14"/>
                <w:szCs w:val="14"/>
              </w:rPr>
            </w:pPr>
            <w:r w:rsidRPr="009D4A16">
              <w:rPr>
                <w:rStyle w:val="t"/>
                <w:rFonts w:cstheme="minorHAnsi"/>
                <w:b/>
                <w:sz w:val="14"/>
                <w:szCs w:val="14"/>
              </w:rPr>
              <w:t xml:space="preserve">General Partnership: </w:t>
            </w:r>
            <w:r w:rsidRPr="009D4A16">
              <w:rPr>
                <w:rStyle w:val="t"/>
                <w:rFonts w:cstheme="minorHAnsi"/>
                <w:sz w:val="14"/>
                <w:szCs w:val="14"/>
              </w:rPr>
              <w:t>This firm of organization is the same as a proprietorship, except that it applies to multiple owners.</w:t>
            </w:r>
          </w:p>
          <w:p w:rsidR="002D3DDF" w:rsidRPr="009D4A16" w:rsidRDefault="002D3DDF" w:rsidP="002D3DDF">
            <w:pPr>
              <w:pStyle w:val="ListParagraph"/>
              <w:numPr>
                <w:ilvl w:val="0"/>
                <w:numId w:val="32"/>
              </w:numPr>
              <w:ind w:left="180" w:hanging="180"/>
              <w:jc w:val="both"/>
              <w:rPr>
                <w:rStyle w:val="t"/>
                <w:rFonts w:cstheme="minorHAnsi"/>
                <w:b/>
                <w:sz w:val="14"/>
                <w:szCs w:val="14"/>
              </w:rPr>
            </w:pPr>
            <w:r w:rsidRPr="009D4A16">
              <w:rPr>
                <w:rStyle w:val="t"/>
                <w:rFonts w:cstheme="minorHAnsi"/>
                <w:b/>
                <w:sz w:val="14"/>
                <w:szCs w:val="14"/>
              </w:rPr>
              <w:t xml:space="preserve">General Corporation: </w:t>
            </w:r>
            <w:r w:rsidRPr="009D4A16">
              <w:rPr>
                <w:rStyle w:val="t"/>
                <w:rFonts w:cstheme="minorHAnsi"/>
                <w:sz w:val="14"/>
                <w:szCs w:val="14"/>
              </w:rPr>
              <w:t>The advantage of a corporation is that shareholders are liable only to the extent of their investment in the corporation.</w:t>
            </w:r>
          </w:p>
          <w:p w:rsidR="002D3DDF" w:rsidRPr="009D4A16" w:rsidRDefault="002D3DDF" w:rsidP="002D3DDF">
            <w:pPr>
              <w:pStyle w:val="ListParagraph"/>
              <w:numPr>
                <w:ilvl w:val="0"/>
                <w:numId w:val="32"/>
              </w:numPr>
              <w:ind w:left="180" w:hanging="180"/>
              <w:jc w:val="both"/>
              <w:rPr>
                <w:rStyle w:val="t"/>
                <w:rFonts w:cstheme="minorHAnsi"/>
                <w:b/>
                <w:sz w:val="14"/>
                <w:szCs w:val="14"/>
              </w:rPr>
            </w:pPr>
            <w:r w:rsidRPr="009D4A16">
              <w:rPr>
                <w:rStyle w:val="t"/>
                <w:rFonts w:cstheme="minorHAnsi"/>
                <w:b/>
                <w:sz w:val="14"/>
                <w:szCs w:val="14"/>
              </w:rPr>
              <w:t xml:space="preserve">Professional Corporation: </w:t>
            </w:r>
            <w:r w:rsidRPr="009D4A16">
              <w:rPr>
                <w:rStyle w:val="t"/>
                <w:rFonts w:cstheme="minorHAnsi"/>
                <w:sz w:val="14"/>
                <w:szCs w:val="14"/>
              </w:rPr>
              <w:t>It provides professional services and is owned by one or more shareholders.</w:t>
            </w:r>
          </w:p>
          <w:p w:rsidR="002D3DDF" w:rsidRPr="009D4A16" w:rsidRDefault="002D3DDF" w:rsidP="002D3DDF">
            <w:pPr>
              <w:pStyle w:val="ListParagraph"/>
              <w:numPr>
                <w:ilvl w:val="0"/>
                <w:numId w:val="32"/>
              </w:numPr>
              <w:ind w:left="180" w:hanging="180"/>
              <w:jc w:val="both"/>
              <w:rPr>
                <w:rStyle w:val="t"/>
                <w:rFonts w:cstheme="minorHAnsi"/>
                <w:b/>
                <w:sz w:val="14"/>
                <w:szCs w:val="14"/>
              </w:rPr>
            </w:pPr>
            <w:r w:rsidRPr="009D4A16">
              <w:rPr>
                <w:rStyle w:val="t"/>
                <w:rFonts w:cstheme="minorHAnsi"/>
                <w:b/>
                <w:sz w:val="14"/>
                <w:szCs w:val="14"/>
              </w:rPr>
              <w:t xml:space="preserve">Limited Liability Company: </w:t>
            </w:r>
            <w:r w:rsidRPr="009D4A16">
              <w:rPr>
                <w:rStyle w:val="t"/>
                <w:rFonts w:cstheme="minorHAnsi"/>
                <w:sz w:val="14"/>
                <w:szCs w:val="14"/>
              </w:rPr>
              <w:t>It combines the most favorable attributes of a general corporation and general partnership.</w:t>
            </w:r>
          </w:p>
          <w:p w:rsidR="002D3DDF" w:rsidRPr="009D4A16" w:rsidRDefault="002D3DDF" w:rsidP="002D3DDF">
            <w:pPr>
              <w:pStyle w:val="ListParagraph"/>
              <w:numPr>
                <w:ilvl w:val="0"/>
                <w:numId w:val="32"/>
              </w:numPr>
              <w:ind w:left="180" w:hanging="180"/>
              <w:jc w:val="both"/>
              <w:rPr>
                <w:rStyle w:val="t"/>
                <w:rFonts w:cstheme="minorHAnsi"/>
                <w:b/>
                <w:sz w:val="14"/>
                <w:szCs w:val="14"/>
              </w:rPr>
            </w:pPr>
            <w:r w:rsidRPr="009D4A16">
              <w:rPr>
                <w:rStyle w:val="t"/>
                <w:rFonts w:cstheme="minorHAnsi"/>
                <w:b/>
                <w:sz w:val="14"/>
                <w:szCs w:val="14"/>
              </w:rPr>
              <w:t xml:space="preserve">Limited liability Partnership: </w:t>
            </w:r>
            <w:r w:rsidRPr="009D4A16">
              <w:rPr>
                <w:rStyle w:val="t"/>
                <w:rFonts w:cstheme="minorHAnsi"/>
                <w:sz w:val="14"/>
                <w:szCs w:val="14"/>
              </w:rPr>
              <w:t>LLP is owned by one or more partners. It is structured and taxed like general partnership, but the personal liability protection of LLP is less than that of General Corporation or a limited liability company (LLC).</w:t>
            </w:r>
          </w:p>
          <w:p w:rsidR="00E9774F" w:rsidRDefault="00E9774F" w:rsidP="00E9774F">
            <w:pPr>
              <w:rPr>
                <w:rFonts w:cstheme="minorHAnsi"/>
                <w:b/>
                <w:sz w:val="14"/>
                <w:szCs w:val="14"/>
                <w:u w:val="single"/>
              </w:rPr>
            </w:pPr>
          </w:p>
          <w:p w:rsidR="00E9774F" w:rsidRPr="009D4A16" w:rsidRDefault="00E9774F" w:rsidP="009721A2">
            <w:pPr>
              <w:jc w:val="both"/>
              <w:rPr>
                <w:rFonts w:cstheme="minorHAnsi"/>
                <w:b/>
                <w:sz w:val="14"/>
                <w:szCs w:val="14"/>
                <w:u w:val="single"/>
              </w:rPr>
            </w:pPr>
            <w:r w:rsidRPr="009D4A16">
              <w:rPr>
                <w:rFonts w:cstheme="minorHAnsi"/>
                <w:b/>
                <w:sz w:val="14"/>
                <w:szCs w:val="14"/>
                <w:u w:val="single"/>
              </w:rPr>
              <w:t>Elements of Quality Control</w:t>
            </w:r>
          </w:p>
          <w:p w:rsidR="00E9774F" w:rsidRPr="009D4A16" w:rsidRDefault="00E9774F" w:rsidP="009721A2">
            <w:pPr>
              <w:pStyle w:val="ListParagraph"/>
              <w:numPr>
                <w:ilvl w:val="0"/>
                <w:numId w:val="37"/>
              </w:numPr>
              <w:ind w:left="162" w:hanging="162"/>
              <w:jc w:val="both"/>
              <w:rPr>
                <w:rFonts w:cstheme="minorHAnsi"/>
                <w:b/>
                <w:sz w:val="14"/>
                <w:szCs w:val="14"/>
              </w:rPr>
            </w:pPr>
            <w:r w:rsidRPr="009D4A16">
              <w:rPr>
                <w:rFonts w:cstheme="minorHAnsi"/>
                <w:b/>
                <w:sz w:val="14"/>
                <w:szCs w:val="14"/>
              </w:rPr>
              <w:t>Independence, integrity and objectivity:</w:t>
            </w:r>
          </w:p>
          <w:p w:rsidR="00E9774F" w:rsidRPr="00E9774F" w:rsidRDefault="00E9774F" w:rsidP="009721A2">
            <w:pPr>
              <w:pStyle w:val="ListParagraph"/>
              <w:numPr>
                <w:ilvl w:val="1"/>
                <w:numId w:val="25"/>
              </w:numPr>
              <w:ind w:left="162" w:hanging="90"/>
              <w:jc w:val="both"/>
              <w:rPr>
                <w:rFonts w:eastAsia="Times New Roman" w:cstheme="minorHAnsi"/>
                <w:sz w:val="14"/>
                <w:szCs w:val="14"/>
              </w:rPr>
            </w:pPr>
            <w:r w:rsidRPr="00E9774F">
              <w:rPr>
                <w:rFonts w:eastAsia="Times New Roman" w:cstheme="minorHAnsi"/>
                <w:sz w:val="14"/>
                <w:szCs w:val="14"/>
              </w:rPr>
              <w:t>All personnel on engagements should maintain independence in fact and in appearance.</w:t>
            </w:r>
          </w:p>
          <w:p w:rsidR="00E9774F" w:rsidRPr="00E9774F" w:rsidRDefault="00E9774F" w:rsidP="009721A2">
            <w:pPr>
              <w:pStyle w:val="ListParagraph"/>
              <w:numPr>
                <w:ilvl w:val="1"/>
                <w:numId w:val="25"/>
              </w:numPr>
              <w:ind w:left="162" w:hanging="90"/>
              <w:jc w:val="both"/>
              <w:rPr>
                <w:rFonts w:eastAsia="Times New Roman" w:cstheme="minorHAnsi"/>
                <w:sz w:val="14"/>
                <w:szCs w:val="14"/>
              </w:rPr>
            </w:pPr>
            <w:r w:rsidRPr="00E9774F">
              <w:rPr>
                <w:rFonts w:eastAsia="Times New Roman" w:cstheme="minorHAnsi"/>
                <w:sz w:val="14"/>
                <w:szCs w:val="14"/>
              </w:rPr>
              <w:t xml:space="preserve">Performance all professional responsibilities with integrity and maintain objectivity in performing their professional responsibilities. </w:t>
            </w:r>
          </w:p>
          <w:p w:rsidR="00E9774F" w:rsidRPr="009D4A16" w:rsidRDefault="00E9774F" w:rsidP="009721A2">
            <w:pPr>
              <w:pStyle w:val="ListParagraph"/>
              <w:numPr>
                <w:ilvl w:val="0"/>
                <w:numId w:val="37"/>
              </w:numPr>
              <w:ind w:left="162" w:hanging="162"/>
              <w:jc w:val="both"/>
              <w:rPr>
                <w:rFonts w:cstheme="minorHAnsi"/>
                <w:b/>
                <w:sz w:val="14"/>
                <w:szCs w:val="14"/>
              </w:rPr>
            </w:pPr>
            <w:r w:rsidRPr="009D4A16">
              <w:rPr>
                <w:rFonts w:cstheme="minorHAnsi"/>
                <w:b/>
                <w:sz w:val="14"/>
                <w:szCs w:val="14"/>
              </w:rPr>
              <w:t>Personnel Management</w:t>
            </w:r>
          </w:p>
          <w:p w:rsidR="00E9774F" w:rsidRPr="009721A2" w:rsidRDefault="00E9774F" w:rsidP="009721A2">
            <w:pPr>
              <w:pStyle w:val="ListParagraph"/>
              <w:numPr>
                <w:ilvl w:val="1"/>
                <w:numId w:val="25"/>
              </w:numPr>
              <w:ind w:left="162" w:hanging="90"/>
              <w:jc w:val="both"/>
              <w:rPr>
                <w:rFonts w:eastAsia="Times New Roman" w:cstheme="minorHAnsi"/>
                <w:sz w:val="14"/>
                <w:szCs w:val="14"/>
              </w:rPr>
            </w:pPr>
            <w:r w:rsidRPr="009721A2">
              <w:rPr>
                <w:rFonts w:eastAsia="Times New Roman" w:cstheme="minorHAnsi"/>
                <w:sz w:val="14"/>
                <w:szCs w:val="14"/>
              </w:rPr>
              <w:t>Personnel qualified</w:t>
            </w:r>
          </w:p>
          <w:p w:rsidR="00E9774F" w:rsidRPr="009721A2" w:rsidRDefault="00E9774F" w:rsidP="009721A2">
            <w:pPr>
              <w:pStyle w:val="ListParagraph"/>
              <w:numPr>
                <w:ilvl w:val="1"/>
                <w:numId w:val="25"/>
              </w:numPr>
              <w:ind w:left="162" w:hanging="90"/>
              <w:jc w:val="both"/>
              <w:rPr>
                <w:rFonts w:eastAsia="Times New Roman" w:cstheme="minorHAnsi"/>
                <w:sz w:val="14"/>
                <w:szCs w:val="14"/>
              </w:rPr>
            </w:pPr>
            <w:r w:rsidRPr="009721A2">
              <w:rPr>
                <w:rFonts w:eastAsia="Times New Roman" w:cstheme="minorHAnsi"/>
                <w:sz w:val="14"/>
                <w:szCs w:val="14"/>
              </w:rPr>
              <w:t>Work assigned to who have adequate training</w:t>
            </w:r>
          </w:p>
          <w:p w:rsidR="00E9774F" w:rsidRPr="009721A2" w:rsidRDefault="00E9774F" w:rsidP="009721A2">
            <w:pPr>
              <w:pStyle w:val="ListParagraph"/>
              <w:numPr>
                <w:ilvl w:val="1"/>
                <w:numId w:val="25"/>
              </w:numPr>
              <w:ind w:left="162" w:hanging="90"/>
              <w:jc w:val="both"/>
              <w:rPr>
                <w:rFonts w:eastAsia="Times New Roman" w:cstheme="minorHAnsi"/>
                <w:sz w:val="14"/>
                <w:szCs w:val="14"/>
              </w:rPr>
            </w:pPr>
            <w:r w:rsidRPr="009721A2">
              <w:rPr>
                <w:rFonts w:eastAsia="Times New Roman" w:cstheme="minorHAnsi"/>
                <w:sz w:val="14"/>
                <w:szCs w:val="14"/>
              </w:rPr>
              <w:t>Personnel should participate in professional education</w:t>
            </w:r>
          </w:p>
          <w:p w:rsidR="00E9774F" w:rsidRPr="009721A2" w:rsidRDefault="00E9774F" w:rsidP="009721A2">
            <w:pPr>
              <w:pStyle w:val="ListParagraph"/>
              <w:numPr>
                <w:ilvl w:val="1"/>
                <w:numId w:val="25"/>
              </w:numPr>
              <w:ind w:left="162" w:hanging="90"/>
              <w:jc w:val="both"/>
              <w:rPr>
                <w:rFonts w:eastAsia="Times New Roman" w:cstheme="minorHAnsi"/>
                <w:sz w:val="14"/>
                <w:szCs w:val="14"/>
              </w:rPr>
            </w:pPr>
            <w:r w:rsidRPr="009721A2">
              <w:rPr>
                <w:rFonts w:eastAsia="Times New Roman" w:cstheme="minorHAnsi"/>
                <w:sz w:val="14"/>
                <w:szCs w:val="14"/>
              </w:rPr>
              <w:t>Personnel selected for advancement have the qualifications</w:t>
            </w:r>
          </w:p>
          <w:p w:rsidR="00E9774F" w:rsidRPr="009D4A16" w:rsidRDefault="00E9774F" w:rsidP="009721A2">
            <w:pPr>
              <w:pStyle w:val="ListParagraph"/>
              <w:numPr>
                <w:ilvl w:val="0"/>
                <w:numId w:val="37"/>
              </w:numPr>
              <w:ind w:left="162" w:hanging="162"/>
              <w:jc w:val="both"/>
              <w:rPr>
                <w:rFonts w:cstheme="minorHAnsi"/>
                <w:b/>
                <w:sz w:val="14"/>
                <w:szCs w:val="14"/>
              </w:rPr>
            </w:pPr>
            <w:r w:rsidRPr="009D4A16">
              <w:rPr>
                <w:rFonts w:cstheme="minorHAnsi"/>
                <w:b/>
                <w:sz w:val="14"/>
                <w:szCs w:val="14"/>
              </w:rPr>
              <w:t>Acceptance and continuation of clients and engagement</w:t>
            </w:r>
          </w:p>
          <w:p w:rsidR="00E9774F" w:rsidRPr="009721A2" w:rsidRDefault="00E9774F" w:rsidP="009721A2">
            <w:pPr>
              <w:pStyle w:val="ListParagraph"/>
              <w:numPr>
                <w:ilvl w:val="1"/>
                <w:numId w:val="25"/>
              </w:numPr>
              <w:ind w:left="162" w:hanging="90"/>
              <w:jc w:val="both"/>
              <w:rPr>
                <w:rFonts w:eastAsia="Times New Roman" w:cstheme="minorHAnsi"/>
                <w:sz w:val="14"/>
                <w:szCs w:val="14"/>
              </w:rPr>
            </w:pPr>
            <w:r w:rsidRPr="009721A2">
              <w:rPr>
                <w:rFonts w:eastAsia="Times New Roman" w:cstheme="minorHAnsi"/>
                <w:sz w:val="14"/>
                <w:szCs w:val="14"/>
              </w:rPr>
              <w:t>Policies and procedures should be established for deciding whether to accept or continue a client relationship.</w:t>
            </w:r>
          </w:p>
          <w:p w:rsidR="00E9774F" w:rsidRPr="009721A2" w:rsidRDefault="00E9774F" w:rsidP="009721A2">
            <w:pPr>
              <w:pStyle w:val="ListParagraph"/>
              <w:numPr>
                <w:ilvl w:val="1"/>
                <w:numId w:val="25"/>
              </w:numPr>
              <w:ind w:left="162" w:hanging="90"/>
              <w:jc w:val="both"/>
              <w:rPr>
                <w:rFonts w:eastAsia="Times New Roman" w:cstheme="minorHAnsi"/>
                <w:sz w:val="14"/>
                <w:szCs w:val="14"/>
              </w:rPr>
            </w:pPr>
            <w:r w:rsidRPr="009721A2">
              <w:rPr>
                <w:rFonts w:eastAsia="Times New Roman" w:cstheme="minorHAnsi"/>
                <w:sz w:val="14"/>
                <w:szCs w:val="14"/>
              </w:rPr>
              <w:t>These policies and procedures should minimize the risk of associating with a client.</w:t>
            </w:r>
          </w:p>
          <w:p w:rsidR="00E9774F" w:rsidRPr="009721A2" w:rsidRDefault="00E9774F" w:rsidP="009721A2">
            <w:pPr>
              <w:pStyle w:val="ListParagraph"/>
              <w:numPr>
                <w:ilvl w:val="1"/>
                <w:numId w:val="25"/>
              </w:numPr>
              <w:ind w:left="162" w:hanging="90"/>
              <w:jc w:val="both"/>
              <w:rPr>
                <w:rFonts w:eastAsia="Times New Roman" w:cstheme="minorHAnsi"/>
                <w:sz w:val="14"/>
                <w:szCs w:val="14"/>
              </w:rPr>
            </w:pPr>
            <w:r w:rsidRPr="009721A2">
              <w:rPr>
                <w:rFonts w:eastAsia="Times New Roman" w:cstheme="minorHAnsi"/>
                <w:sz w:val="14"/>
                <w:szCs w:val="14"/>
              </w:rPr>
              <w:t>The firm should also only undertake engagement that can be completed with professional competence.</w:t>
            </w:r>
          </w:p>
          <w:p w:rsidR="00E9774F" w:rsidRPr="009D4A16" w:rsidRDefault="00E9774F" w:rsidP="009721A2">
            <w:pPr>
              <w:pStyle w:val="ListParagraph"/>
              <w:numPr>
                <w:ilvl w:val="0"/>
                <w:numId w:val="37"/>
              </w:numPr>
              <w:ind w:left="162" w:hanging="162"/>
              <w:jc w:val="both"/>
              <w:rPr>
                <w:rFonts w:cstheme="minorHAnsi"/>
                <w:b/>
                <w:sz w:val="14"/>
                <w:szCs w:val="14"/>
              </w:rPr>
            </w:pPr>
            <w:r w:rsidRPr="009D4A16">
              <w:rPr>
                <w:rFonts w:cstheme="minorHAnsi"/>
                <w:b/>
                <w:sz w:val="14"/>
                <w:szCs w:val="14"/>
              </w:rPr>
              <w:t xml:space="preserve">Engagement Performance Standards  </w:t>
            </w:r>
          </w:p>
          <w:p w:rsidR="00E9774F" w:rsidRPr="009721A2" w:rsidRDefault="00E9774F" w:rsidP="009721A2">
            <w:pPr>
              <w:pStyle w:val="ListParagraph"/>
              <w:numPr>
                <w:ilvl w:val="1"/>
                <w:numId w:val="25"/>
              </w:numPr>
              <w:ind w:left="162" w:hanging="90"/>
              <w:jc w:val="both"/>
              <w:rPr>
                <w:rFonts w:eastAsia="Times New Roman" w:cstheme="minorHAnsi"/>
                <w:sz w:val="14"/>
                <w:szCs w:val="14"/>
              </w:rPr>
            </w:pPr>
            <w:r w:rsidRPr="009721A2">
              <w:rPr>
                <w:rFonts w:eastAsia="Times New Roman" w:cstheme="minorHAnsi"/>
                <w:sz w:val="14"/>
                <w:szCs w:val="14"/>
              </w:rPr>
              <w:t>Policies and procedures should exist to ensure that the work performance by engagement personnel meets applicable professional standards, regulatory requirements, and the firm’s standard of quality.</w:t>
            </w:r>
          </w:p>
          <w:p w:rsidR="00E9774F" w:rsidRPr="009D4A16" w:rsidRDefault="00E9774F" w:rsidP="009721A2">
            <w:pPr>
              <w:pStyle w:val="ListParagraph"/>
              <w:numPr>
                <w:ilvl w:val="0"/>
                <w:numId w:val="37"/>
              </w:numPr>
              <w:ind w:left="162" w:hanging="162"/>
              <w:jc w:val="both"/>
              <w:rPr>
                <w:rFonts w:cstheme="minorHAnsi"/>
                <w:b/>
                <w:sz w:val="14"/>
                <w:szCs w:val="14"/>
              </w:rPr>
            </w:pPr>
            <w:r w:rsidRPr="009D4A16">
              <w:rPr>
                <w:rFonts w:cstheme="minorHAnsi"/>
                <w:b/>
                <w:sz w:val="14"/>
                <w:szCs w:val="14"/>
              </w:rPr>
              <w:t>Monitoring</w:t>
            </w:r>
          </w:p>
          <w:p w:rsidR="00E9774F" w:rsidRDefault="00E9774F" w:rsidP="009721A2">
            <w:pPr>
              <w:pStyle w:val="ListParagraph"/>
              <w:numPr>
                <w:ilvl w:val="1"/>
                <w:numId w:val="25"/>
              </w:numPr>
              <w:ind w:left="162" w:hanging="90"/>
              <w:jc w:val="both"/>
              <w:rPr>
                <w:rFonts w:eastAsia="Times New Roman" w:cstheme="minorHAnsi"/>
                <w:sz w:val="14"/>
                <w:szCs w:val="14"/>
              </w:rPr>
            </w:pPr>
            <w:r w:rsidRPr="009721A2">
              <w:rPr>
                <w:rFonts w:eastAsia="Times New Roman" w:cstheme="minorHAnsi"/>
                <w:sz w:val="14"/>
                <w:szCs w:val="14"/>
              </w:rPr>
              <w:t>Policies and procedures should exist to ensure that the other four quality control elements are being effectively applied.</w:t>
            </w:r>
          </w:p>
          <w:p w:rsidR="00215E4E" w:rsidRPr="009721A2" w:rsidRDefault="00215E4E" w:rsidP="00215E4E">
            <w:pPr>
              <w:pStyle w:val="ListParagraph"/>
              <w:ind w:left="162"/>
              <w:jc w:val="both"/>
              <w:rPr>
                <w:rFonts w:eastAsia="Times New Roman" w:cstheme="minorHAnsi"/>
                <w:sz w:val="14"/>
                <w:szCs w:val="14"/>
              </w:rPr>
            </w:pPr>
          </w:p>
          <w:p w:rsidR="00215E4E" w:rsidRPr="009D4A16" w:rsidRDefault="00215E4E" w:rsidP="00215E4E">
            <w:pPr>
              <w:jc w:val="both"/>
              <w:rPr>
                <w:rFonts w:cstheme="minorHAnsi"/>
                <w:sz w:val="14"/>
                <w:szCs w:val="14"/>
              </w:rPr>
            </w:pPr>
            <w:r w:rsidRPr="009D4A16">
              <w:rPr>
                <w:rFonts w:cstheme="minorHAnsi"/>
                <w:b/>
                <w:sz w:val="14"/>
                <w:szCs w:val="14"/>
                <w:u w:val="single"/>
              </w:rPr>
              <w:t xml:space="preserve">Peer Review:  </w:t>
            </w:r>
            <w:r w:rsidRPr="009D4A16">
              <w:rPr>
                <w:rFonts w:cstheme="minorHAnsi"/>
                <w:sz w:val="14"/>
                <w:szCs w:val="14"/>
              </w:rPr>
              <w:t xml:space="preserve">Peer review is the evaluation of work by one or more people with similar competences as the producers of the work (peers). It functions as a form of self-regulation by qualified members of a profession within the relevant field. </w:t>
            </w:r>
          </w:p>
          <w:p w:rsidR="00B915BE" w:rsidRPr="00BC60B4" w:rsidRDefault="00215E4E" w:rsidP="00215E4E">
            <w:pPr>
              <w:jc w:val="both"/>
              <w:rPr>
                <w:rFonts w:cstheme="minorHAnsi"/>
                <w:sz w:val="14"/>
                <w:szCs w:val="14"/>
              </w:rPr>
            </w:pPr>
            <w:r w:rsidRPr="009D4A16">
              <w:rPr>
                <w:rFonts w:cstheme="minorHAnsi"/>
                <w:sz w:val="14"/>
                <w:szCs w:val="14"/>
              </w:rPr>
              <w:t xml:space="preserve">Peer review methods are used to maintain quality standards, improve performance, and provide credibility. </w:t>
            </w:r>
          </w:p>
        </w:tc>
      </w:tr>
    </w:tbl>
    <w:p w:rsidR="00B915BE" w:rsidRPr="00041F70" w:rsidRDefault="00B915BE" w:rsidP="00AB5309">
      <w:pPr>
        <w:jc w:val="both"/>
        <w:rPr>
          <w:rFonts w:cstheme="minorHAnsi"/>
          <w:sz w:val="14"/>
          <w:szCs w:val="14"/>
        </w:rPr>
      </w:pPr>
    </w:p>
    <w:sectPr w:rsidR="00B915BE" w:rsidRPr="00041F70" w:rsidSect="00BA7765">
      <w:pgSz w:w="12240" w:h="15840"/>
      <w:pgMar w:top="270" w:right="360" w:bottom="180" w:left="36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9152B"/>
    <w:multiLevelType w:val="hybridMultilevel"/>
    <w:tmpl w:val="845E8B42"/>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
    <w:nsid w:val="03131D89"/>
    <w:multiLevelType w:val="hybridMultilevel"/>
    <w:tmpl w:val="96F4B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6415AD"/>
    <w:multiLevelType w:val="hybridMultilevel"/>
    <w:tmpl w:val="992E1BDA"/>
    <w:lvl w:ilvl="0" w:tplc="04090015">
      <w:start w:val="1"/>
      <w:numFmt w:val="upperLetter"/>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4AB3A41"/>
    <w:multiLevelType w:val="hybridMultilevel"/>
    <w:tmpl w:val="55FE7EC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6F05122"/>
    <w:multiLevelType w:val="hybridMultilevel"/>
    <w:tmpl w:val="8B1C3E76"/>
    <w:lvl w:ilvl="0" w:tplc="0409000F">
      <w:start w:val="1"/>
      <w:numFmt w:val="decimal"/>
      <w:lvlText w:val="%1."/>
      <w:lvlJc w:val="left"/>
      <w:pPr>
        <w:ind w:left="763" w:hanging="360"/>
      </w:pPr>
    </w:lvl>
    <w:lvl w:ilvl="1" w:tplc="04090019" w:tentative="1">
      <w:start w:val="1"/>
      <w:numFmt w:val="lowerLetter"/>
      <w:lvlText w:val="%2."/>
      <w:lvlJc w:val="left"/>
      <w:pPr>
        <w:ind w:left="1483" w:hanging="360"/>
      </w:pPr>
    </w:lvl>
    <w:lvl w:ilvl="2" w:tplc="0409001B" w:tentative="1">
      <w:start w:val="1"/>
      <w:numFmt w:val="lowerRoman"/>
      <w:lvlText w:val="%3."/>
      <w:lvlJc w:val="right"/>
      <w:pPr>
        <w:ind w:left="2203" w:hanging="180"/>
      </w:pPr>
    </w:lvl>
    <w:lvl w:ilvl="3" w:tplc="0409000F" w:tentative="1">
      <w:start w:val="1"/>
      <w:numFmt w:val="decimal"/>
      <w:lvlText w:val="%4."/>
      <w:lvlJc w:val="left"/>
      <w:pPr>
        <w:ind w:left="2923" w:hanging="360"/>
      </w:pPr>
    </w:lvl>
    <w:lvl w:ilvl="4" w:tplc="04090019" w:tentative="1">
      <w:start w:val="1"/>
      <w:numFmt w:val="lowerLetter"/>
      <w:lvlText w:val="%5."/>
      <w:lvlJc w:val="left"/>
      <w:pPr>
        <w:ind w:left="3643" w:hanging="360"/>
      </w:pPr>
    </w:lvl>
    <w:lvl w:ilvl="5" w:tplc="0409001B" w:tentative="1">
      <w:start w:val="1"/>
      <w:numFmt w:val="lowerRoman"/>
      <w:lvlText w:val="%6."/>
      <w:lvlJc w:val="right"/>
      <w:pPr>
        <w:ind w:left="4363" w:hanging="180"/>
      </w:pPr>
    </w:lvl>
    <w:lvl w:ilvl="6" w:tplc="0409000F" w:tentative="1">
      <w:start w:val="1"/>
      <w:numFmt w:val="decimal"/>
      <w:lvlText w:val="%7."/>
      <w:lvlJc w:val="left"/>
      <w:pPr>
        <w:ind w:left="5083" w:hanging="360"/>
      </w:pPr>
    </w:lvl>
    <w:lvl w:ilvl="7" w:tplc="04090019" w:tentative="1">
      <w:start w:val="1"/>
      <w:numFmt w:val="lowerLetter"/>
      <w:lvlText w:val="%8."/>
      <w:lvlJc w:val="left"/>
      <w:pPr>
        <w:ind w:left="5803" w:hanging="360"/>
      </w:pPr>
    </w:lvl>
    <w:lvl w:ilvl="8" w:tplc="0409001B" w:tentative="1">
      <w:start w:val="1"/>
      <w:numFmt w:val="lowerRoman"/>
      <w:lvlText w:val="%9."/>
      <w:lvlJc w:val="right"/>
      <w:pPr>
        <w:ind w:left="6523" w:hanging="180"/>
      </w:pPr>
    </w:lvl>
  </w:abstractNum>
  <w:abstractNum w:abstractNumId="5">
    <w:nsid w:val="09DB36AE"/>
    <w:multiLevelType w:val="hybridMultilevel"/>
    <w:tmpl w:val="BC9676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A563E7A"/>
    <w:multiLevelType w:val="hybridMultilevel"/>
    <w:tmpl w:val="5AEA5700"/>
    <w:lvl w:ilvl="0" w:tplc="04090001">
      <w:start w:val="1"/>
      <w:numFmt w:val="bullet"/>
      <w:lvlText w:val=""/>
      <w:lvlJc w:val="left"/>
      <w:pPr>
        <w:ind w:left="1128" w:hanging="360"/>
      </w:pPr>
      <w:rPr>
        <w:rFonts w:ascii="Symbol" w:hAnsi="Symbol" w:hint="default"/>
      </w:rPr>
    </w:lvl>
    <w:lvl w:ilvl="1" w:tplc="04090005">
      <w:start w:val="1"/>
      <w:numFmt w:val="bullet"/>
      <w:lvlText w:val=""/>
      <w:lvlJc w:val="left"/>
      <w:pPr>
        <w:ind w:left="1848" w:hanging="360"/>
      </w:pPr>
      <w:rPr>
        <w:rFonts w:ascii="Wingdings" w:hAnsi="Wingdings" w:hint="default"/>
      </w:rPr>
    </w:lvl>
    <w:lvl w:ilvl="2" w:tplc="04090003">
      <w:start w:val="1"/>
      <w:numFmt w:val="bullet"/>
      <w:lvlText w:val="o"/>
      <w:lvlJc w:val="left"/>
      <w:pPr>
        <w:ind w:left="2568" w:hanging="360"/>
      </w:pPr>
      <w:rPr>
        <w:rFonts w:ascii="Courier New" w:hAnsi="Courier New" w:cs="Courier New"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7">
    <w:nsid w:val="0E6C7A9B"/>
    <w:multiLevelType w:val="hybridMultilevel"/>
    <w:tmpl w:val="B6FE9E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6D4D3D"/>
    <w:multiLevelType w:val="hybridMultilevel"/>
    <w:tmpl w:val="DF80D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1A92961"/>
    <w:multiLevelType w:val="hybridMultilevel"/>
    <w:tmpl w:val="70BC7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44D03FF"/>
    <w:multiLevelType w:val="hybridMultilevel"/>
    <w:tmpl w:val="EF38B5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C92690"/>
    <w:multiLevelType w:val="hybridMultilevel"/>
    <w:tmpl w:val="5E6A9AE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155D553E"/>
    <w:multiLevelType w:val="hybridMultilevel"/>
    <w:tmpl w:val="88A0D5A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70A116D"/>
    <w:multiLevelType w:val="hybridMultilevel"/>
    <w:tmpl w:val="8FC61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B7B6517"/>
    <w:multiLevelType w:val="hybridMultilevel"/>
    <w:tmpl w:val="74A20628"/>
    <w:lvl w:ilvl="0" w:tplc="0409000F">
      <w:start w:val="1"/>
      <w:numFmt w:val="decimal"/>
      <w:lvlText w:val="%1."/>
      <w:lvlJc w:val="left"/>
      <w:pPr>
        <w:ind w:left="720" w:hanging="360"/>
      </w:pPr>
      <w:rPr>
        <w:rFonts w:hint="default"/>
        <w:b w:val="0"/>
        <w:u w:val="none"/>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CE5285E"/>
    <w:multiLevelType w:val="hybridMultilevel"/>
    <w:tmpl w:val="B4441E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19756E0"/>
    <w:multiLevelType w:val="hybridMultilevel"/>
    <w:tmpl w:val="3934D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86C039F"/>
    <w:multiLevelType w:val="hybridMultilevel"/>
    <w:tmpl w:val="3230A8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C7A7351"/>
    <w:multiLevelType w:val="hybridMultilevel"/>
    <w:tmpl w:val="6FF0EC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0B004CE"/>
    <w:multiLevelType w:val="hybridMultilevel"/>
    <w:tmpl w:val="1DFA6B54"/>
    <w:lvl w:ilvl="0" w:tplc="04090015">
      <w:start w:val="1"/>
      <w:numFmt w:val="upperLetter"/>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9CE4FF2"/>
    <w:multiLevelType w:val="hybridMultilevel"/>
    <w:tmpl w:val="5D3C215E"/>
    <w:lvl w:ilvl="0" w:tplc="04090015">
      <w:start w:val="1"/>
      <w:numFmt w:val="upperLetter"/>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FCA6645"/>
    <w:multiLevelType w:val="hybridMultilevel"/>
    <w:tmpl w:val="64C8E67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44052684"/>
    <w:multiLevelType w:val="multilevel"/>
    <w:tmpl w:val="99A61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48D1E78"/>
    <w:multiLevelType w:val="hybridMultilevel"/>
    <w:tmpl w:val="F4B0BBD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B4977BC"/>
    <w:multiLevelType w:val="hybridMultilevel"/>
    <w:tmpl w:val="764E2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CA645E3"/>
    <w:multiLevelType w:val="hybridMultilevel"/>
    <w:tmpl w:val="B588D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EEB4E1E"/>
    <w:multiLevelType w:val="multilevel"/>
    <w:tmpl w:val="6A1E8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0243395"/>
    <w:multiLevelType w:val="hybridMultilevel"/>
    <w:tmpl w:val="282207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4D529E0"/>
    <w:multiLevelType w:val="hybridMultilevel"/>
    <w:tmpl w:val="4BEAD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4F21414"/>
    <w:multiLevelType w:val="hybridMultilevel"/>
    <w:tmpl w:val="E188B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88B2165"/>
    <w:multiLevelType w:val="hybridMultilevel"/>
    <w:tmpl w:val="9B02021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D401D7F"/>
    <w:multiLevelType w:val="hybridMultilevel"/>
    <w:tmpl w:val="A3568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0EC7A22"/>
    <w:multiLevelType w:val="hybridMultilevel"/>
    <w:tmpl w:val="5C14F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1500D80"/>
    <w:multiLevelType w:val="hybridMultilevel"/>
    <w:tmpl w:val="4FF01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7405F13"/>
    <w:multiLevelType w:val="hybridMultilevel"/>
    <w:tmpl w:val="70B09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19B265F"/>
    <w:multiLevelType w:val="hybridMultilevel"/>
    <w:tmpl w:val="A96ACF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78B6886"/>
    <w:multiLevelType w:val="hybridMultilevel"/>
    <w:tmpl w:val="394EE33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A70628A"/>
    <w:multiLevelType w:val="hybridMultilevel"/>
    <w:tmpl w:val="2B14F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C9005B5"/>
    <w:multiLevelType w:val="hybridMultilevel"/>
    <w:tmpl w:val="380EB9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12"/>
  </w:num>
  <w:num w:numId="3">
    <w:abstractNumId w:val="21"/>
  </w:num>
  <w:num w:numId="4">
    <w:abstractNumId w:val="23"/>
  </w:num>
  <w:num w:numId="5">
    <w:abstractNumId w:val="11"/>
  </w:num>
  <w:num w:numId="6">
    <w:abstractNumId w:val="4"/>
  </w:num>
  <w:num w:numId="7">
    <w:abstractNumId w:val="34"/>
  </w:num>
  <w:num w:numId="8">
    <w:abstractNumId w:val="10"/>
  </w:num>
  <w:num w:numId="9">
    <w:abstractNumId w:val="36"/>
  </w:num>
  <w:num w:numId="10">
    <w:abstractNumId w:val="17"/>
  </w:num>
  <w:num w:numId="11">
    <w:abstractNumId w:val="13"/>
  </w:num>
  <w:num w:numId="12">
    <w:abstractNumId w:val="38"/>
  </w:num>
  <w:num w:numId="13">
    <w:abstractNumId w:val="6"/>
  </w:num>
  <w:num w:numId="14">
    <w:abstractNumId w:val="37"/>
  </w:num>
  <w:num w:numId="15">
    <w:abstractNumId w:val="27"/>
  </w:num>
  <w:num w:numId="16">
    <w:abstractNumId w:val="3"/>
  </w:num>
  <w:num w:numId="17">
    <w:abstractNumId w:val="30"/>
  </w:num>
  <w:num w:numId="18">
    <w:abstractNumId w:val="25"/>
  </w:num>
  <w:num w:numId="19">
    <w:abstractNumId w:val="33"/>
  </w:num>
  <w:num w:numId="20">
    <w:abstractNumId w:val="1"/>
  </w:num>
  <w:num w:numId="21">
    <w:abstractNumId w:val="8"/>
  </w:num>
  <w:num w:numId="22">
    <w:abstractNumId w:val="26"/>
  </w:num>
  <w:num w:numId="23">
    <w:abstractNumId w:val="22"/>
  </w:num>
  <w:num w:numId="24">
    <w:abstractNumId w:val="24"/>
  </w:num>
  <w:num w:numId="25">
    <w:abstractNumId w:val="5"/>
  </w:num>
  <w:num w:numId="26">
    <w:abstractNumId w:val="9"/>
  </w:num>
  <w:num w:numId="27">
    <w:abstractNumId w:val="0"/>
  </w:num>
  <w:num w:numId="28">
    <w:abstractNumId w:val="14"/>
  </w:num>
  <w:num w:numId="29">
    <w:abstractNumId w:val="16"/>
  </w:num>
  <w:num w:numId="30">
    <w:abstractNumId w:val="31"/>
  </w:num>
  <w:num w:numId="31">
    <w:abstractNumId w:val="7"/>
  </w:num>
  <w:num w:numId="32">
    <w:abstractNumId w:val="18"/>
  </w:num>
  <w:num w:numId="33">
    <w:abstractNumId w:val="19"/>
  </w:num>
  <w:num w:numId="34">
    <w:abstractNumId w:val="2"/>
  </w:num>
  <w:num w:numId="35">
    <w:abstractNumId w:val="20"/>
  </w:num>
  <w:num w:numId="36">
    <w:abstractNumId w:val="15"/>
  </w:num>
  <w:num w:numId="37">
    <w:abstractNumId w:val="35"/>
  </w:num>
  <w:num w:numId="38">
    <w:abstractNumId w:val="32"/>
  </w:num>
  <w:num w:numId="39">
    <w:abstractNumId w:val="29"/>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characterSpacingControl w:val="doNotCompress"/>
  <w:compat>
    <w:useFELayout/>
  </w:compat>
  <w:rsids>
    <w:rsidRoot w:val="00DD1988"/>
    <w:rsid w:val="00004A3A"/>
    <w:rsid w:val="00005201"/>
    <w:rsid w:val="00015C5C"/>
    <w:rsid w:val="00022686"/>
    <w:rsid w:val="00041F70"/>
    <w:rsid w:val="0007303B"/>
    <w:rsid w:val="000E7F4E"/>
    <w:rsid w:val="000F6427"/>
    <w:rsid w:val="001016E9"/>
    <w:rsid w:val="001B45B6"/>
    <w:rsid w:val="00215E4E"/>
    <w:rsid w:val="0024511F"/>
    <w:rsid w:val="00247317"/>
    <w:rsid w:val="00257B5B"/>
    <w:rsid w:val="002862A8"/>
    <w:rsid w:val="00292E02"/>
    <w:rsid w:val="002A45C9"/>
    <w:rsid w:val="002D3DDF"/>
    <w:rsid w:val="002D5A3C"/>
    <w:rsid w:val="00302BFC"/>
    <w:rsid w:val="0033178E"/>
    <w:rsid w:val="003326EC"/>
    <w:rsid w:val="003E30B7"/>
    <w:rsid w:val="003E4594"/>
    <w:rsid w:val="003E7469"/>
    <w:rsid w:val="00415458"/>
    <w:rsid w:val="004252AD"/>
    <w:rsid w:val="00434AF7"/>
    <w:rsid w:val="00472DB7"/>
    <w:rsid w:val="00473056"/>
    <w:rsid w:val="004A7438"/>
    <w:rsid w:val="004D18BF"/>
    <w:rsid w:val="004E3799"/>
    <w:rsid w:val="005648DC"/>
    <w:rsid w:val="005703D7"/>
    <w:rsid w:val="0057438C"/>
    <w:rsid w:val="00581503"/>
    <w:rsid w:val="00591208"/>
    <w:rsid w:val="005B5992"/>
    <w:rsid w:val="005D6209"/>
    <w:rsid w:val="00610D04"/>
    <w:rsid w:val="00642FF3"/>
    <w:rsid w:val="006447BC"/>
    <w:rsid w:val="0065391E"/>
    <w:rsid w:val="00675CCB"/>
    <w:rsid w:val="006A68EB"/>
    <w:rsid w:val="00735440"/>
    <w:rsid w:val="00770847"/>
    <w:rsid w:val="0079653D"/>
    <w:rsid w:val="007A1EF2"/>
    <w:rsid w:val="007E1902"/>
    <w:rsid w:val="008307AF"/>
    <w:rsid w:val="00861186"/>
    <w:rsid w:val="00862199"/>
    <w:rsid w:val="008F07BF"/>
    <w:rsid w:val="009304D1"/>
    <w:rsid w:val="00930B33"/>
    <w:rsid w:val="00954927"/>
    <w:rsid w:val="00962366"/>
    <w:rsid w:val="009721A2"/>
    <w:rsid w:val="00973336"/>
    <w:rsid w:val="009978D8"/>
    <w:rsid w:val="009A0F94"/>
    <w:rsid w:val="009C115D"/>
    <w:rsid w:val="009F7615"/>
    <w:rsid w:val="00A01C6F"/>
    <w:rsid w:val="00A31F28"/>
    <w:rsid w:val="00A4728F"/>
    <w:rsid w:val="00A54B0F"/>
    <w:rsid w:val="00A57611"/>
    <w:rsid w:val="00A809BE"/>
    <w:rsid w:val="00A80F40"/>
    <w:rsid w:val="00A875EE"/>
    <w:rsid w:val="00AB5309"/>
    <w:rsid w:val="00AC193D"/>
    <w:rsid w:val="00AC27E9"/>
    <w:rsid w:val="00AF2493"/>
    <w:rsid w:val="00AF2940"/>
    <w:rsid w:val="00B1426D"/>
    <w:rsid w:val="00B649C8"/>
    <w:rsid w:val="00B915BE"/>
    <w:rsid w:val="00BA7765"/>
    <w:rsid w:val="00BB7597"/>
    <w:rsid w:val="00BC60B4"/>
    <w:rsid w:val="00BF1533"/>
    <w:rsid w:val="00C82788"/>
    <w:rsid w:val="00CB7D29"/>
    <w:rsid w:val="00D370EB"/>
    <w:rsid w:val="00D41CE8"/>
    <w:rsid w:val="00D75468"/>
    <w:rsid w:val="00D87130"/>
    <w:rsid w:val="00D91933"/>
    <w:rsid w:val="00DB7253"/>
    <w:rsid w:val="00DD1988"/>
    <w:rsid w:val="00E30979"/>
    <w:rsid w:val="00E577BF"/>
    <w:rsid w:val="00E606EC"/>
    <w:rsid w:val="00E8097E"/>
    <w:rsid w:val="00E9774F"/>
    <w:rsid w:val="00EB427F"/>
    <w:rsid w:val="00F05464"/>
    <w:rsid w:val="00F5254C"/>
    <w:rsid w:val="00F60F80"/>
    <w:rsid w:val="00F75487"/>
    <w:rsid w:val="00FB43D9"/>
    <w:rsid w:val="00FE187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7317"/>
  </w:style>
  <w:style w:type="paragraph" w:styleId="Heading2">
    <w:name w:val="heading 2"/>
    <w:basedOn w:val="Normal"/>
    <w:link w:val="Heading2Char"/>
    <w:uiPriority w:val="9"/>
    <w:qFormat/>
    <w:rsid w:val="004A7438"/>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A77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42FF3"/>
    <w:pPr>
      <w:ind w:left="720"/>
      <w:contextualSpacing/>
    </w:pPr>
  </w:style>
  <w:style w:type="paragraph" w:styleId="BalloonText">
    <w:name w:val="Balloon Text"/>
    <w:basedOn w:val="Normal"/>
    <w:link w:val="BalloonTextChar"/>
    <w:uiPriority w:val="99"/>
    <w:semiHidden/>
    <w:unhideWhenUsed/>
    <w:rsid w:val="00642FF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2FF3"/>
    <w:rPr>
      <w:rFonts w:ascii="Tahoma" w:hAnsi="Tahoma" w:cs="Tahoma"/>
      <w:sz w:val="16"/>
      <w:szCs w:val="16"/>
    </w:rPr>
  </w:style>
  <w:style w:type="character" w:customStyle="1" w:styleId="Heading2Char">
    <w:name w:val="Heading 2 Char"/>
    <w:basedOn w:val="DefaultParagraphFont"/>
    <w:link w:val="Heading2"/>
    <w:uiPriority w:val="9"/>
    <w:rsid w:val="004A7438"/>
    <w:rPr>
      <w:rFonts w:ascii="Times New Roman" w:eastAsia="Times New Roman" w:hAnsi="Times New Roman" w:cs="Times New Roman"/>
      <w:b/>
      <w:bCs/>
      <w:sz w:val="36"/>
      <w:szCs w:val="36"/>
    </w:rPr>
  </w:style>
  <w:style w:type="paragraph" w:styleId="NormalWeb">
    <w:name w:val="Normal (Web)"/>
    <w:basedOn w:val="Normal"/>
    <w:uiPriority w:val="99"/>
    <w:unhideWhenUsed/>
    <w:rsid w:val="004A743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E7F4E"/>
    <w:rPr>
      <w:b/>
      <w:bCs/>
    </w:rPr>
  </w:style>
  <w:style w:type="character" w:customStyle="1" w:styleId="t">
    <w:name w:val="t"/>
    <w:basedOn w:val="DefaultParagraphFont"/>
    <w:rsid w:val="00591208"/>
  </w:style>
</w:styles>
</file>

<file path=word/webSettings.xml><?xml version="1.0" encoding="utf-8"?>
<w:webSettings xmlns:r="http://schemas.openxmlformats.org/officeDocument/2006/relationships" xmlns:w="http://schemas.openxmlformats.org/wordprocessingml/2006/main">
  <w:divs>
    <w:div w:id="221644772">
      <w:bodyDiv w:val="1"/>
      <w:marLeft w:val="0"/>
      <w:marRight w:val="0"/>
      <w:marTop w:val="0"/>
      <w:marBottom w:val="0"/>
      <w:divBdr>
        <w:top w:val="none" w:sz="0" w:space="0" w:color="auto"/>
        <w:left w:val="none" w:sz="0" w:space="0" w:color="auto"/>
        <w:bottom w:val="none" w:sz="0" w:space="0" w:color="auto"/>
        <w:right w:val="none" w:sz="0" w:space="0" w:color="auto"/>
      </w:divBdr>
    </w:div>
    <w:div w:id="391194696">
      <w:bodyDiv w:val="1"/>
      <w:marLeft w:val="0"/>
      <w:marRight w:val="0"/>
      <w:marTop w:val="0"/>
      <w:marBottom w:val="0"/>
      <w:divBdr>
        <w:top w:val="none" w:sz="0" w:space="0" w:color="auto"/>
        <w:left w:val="none" w:sz="0" w:space="0" w:color="auto"/>
        <w:bottom w:val="none" w:sz="0" w:space="0" w:color="auto"/>
        <w:right w:val="none" w:sz="0" w:space="0" w:color="auto"/>
      </w:divBdr>
    </w:div>
    <w:div w:id="720441580">
      <w:bodyDiv w:val="1"/>
      <w:marLeft w:val="0"/>
      <w:marRight w:val="0"/>
      <w:marTop w:val="0"/>
      <w:marBottom w:val="0"/>
      <w:divBdr>
        <w:top w:val="none" w:sz="0" w:space="0" w:color="auto"/>
        <w:left w:val="none" w:sz="0" w:space="0" w:color="auto"/>
        <w:bottom w:val="none" w:sz="0" w:space="0" w:color="auto"/>
        <w:right w:val="none" w:sz="0" w:space="0" w:color="auto"/>
      </w:divBdr>
    </w:div>
    <w:div w:id="922879444">
      <w:bodyDiv w:val="1"/>
      <w:marLeft w:val="0"/>
      <w:marRight w:val="0"/>
      <w:marTop w:val="0"/>
      <w:marBottom w:val="0"/>
      <w:divBdr>
        <w:top w:val="none" w:sz="0" w:space="0" w:color="auto"/>
        <w:left w:val="none" w:sz="0" w:space="0" w:color="auto"/>
        <w:bottom w:val="none" w:sz="0" w:space="0" w:color="auto"/>
        <w:right w:val="none" w:sz="0" w:space="0" w:color="auto"/>
      </w:divBdr>
    </w:div>
    <w:div w:id="1089156673">
      <w:bodyDiv w:val="1"/>
      <w:marLeft w:val="0"/>
      <w:marRight w:val="0"/>
      <w:marTop w:val="0"/>
      <w:marBottom w:val="0"/>
      <w:divBdr>
        <w:top w:val="none" w:sz="0" w:space="0" w:color="auto"/>
        <w:left w:val="none" w:sz="0" w:space="0" w:color="auto"/>
        <w:bottom w:val="none" w:sz="0" w:space="0" w:color="auto"/>
        <w:right w:val="none" w:sz="0" w:space="0" w:color="auto"/>
      </w:divBdr>
    </w:div>
    <w:div w:id="1826389454">
      <w:bodyDiv w:val="1"/>
      <w:marLeft w:val="0"/>
      <w:marRight w:val="0"/>
      <w:marTop w:val="0"/>
      <w:marBottom w:val="0"/>
      <w:divBdr>
        <w:top w:val="none" w:sz="0" w:space="0" w:color="auto"/>
        <w:left w:val="none" w:sz="0" w:space="0" w:color="auto"/>
        <w:bottom w:val="none" w:sz="0" w:space="0" w:color="auto"/>
        <w:right w:val="none" w:sz="0" w:space="0" w:color="auto"/>
      </w:divBdr>
    </w:div>
    <w:div w:id="1895308966">
      <w:bodyDiv w:val="1"/>
      <w:marLeft w:val="0"/>
      <w:marRight w:val="0"/>
      <w:marTop w:val="0"/>
      <w:marBottom w:val="0"/>
      <w:divBdr>
        <w:top w:val="none" w:sz="0" w:space="0" w:color="auto"/>
        <w:left w:val="none" w:sz="0" w:space="0" w:color="auto"/>
        <w:bottom w:val="none" w:sz="0" w:space="0" w:color="auto"/>
        <w:right w:val="none" w:sz="0" w:space="0" w:color="auto"/>
      </w:divBdr>
    </w:div>
    <w:div w:id="2103794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188</TotalTime>
  <Pages>1</Pages>
  <Words>1288</Words>
  <Characters>7347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Shawpon</dc:creator>
  <cp:keywords/>
  <dc:description/>
  <cp:lastModifiedBy>shawpon</cp:lastModifiedBy>
  <cp:revision>113</cp:revision>
  <dcterms:created xsi:type="dcterms:W3CDTF">2017-11-28T09:00:00Z</dcterms:created>
  <dcterms:modified xsi:type="dcterms:W3CDTF">2019-02-28T13:55:00Z</dcterms:modified>
</cp:coreProperties>
</file>